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30335" w14:textId="0733AF9E" w:rsidR="00E752F9" w:rsidRPr="00030FF0" w:rsidRDefault="00E752F9" w:rsidP="00E752F9">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Pr>
          <w:rFonts w:ascii="Arial" w:eastAsia="MS Mincho" w:hAnsi="Arial"/>
          <w:b/>
          <w:bCs/>
          <w:noProof/>
          <w:color w:val="000000"/>
          <w:sz w:val="24"/>
          <w:szCs w:val="24"/>
          <w:lang w:val="en-US" w:eastAsia="ja-JP"/>
        </w:rPr>
        <w:t>10</w:t>
      </w:r>
      <w:r w:rsidR="00FC5747">
        <w:rPr>
          <w:rFonts w:ascii="Arial" w:eastAsia="MS Mincho" w:hAnsi="Arial"/>
          <w:b/>
          <w:bCs/>
          <w:noProof/>
          <w:color w:val="000000"/>
          <w:sz w:val="24"/>
          <w:szCs w:val="24"/>
          <w:lang w:val="en-US" w:eastAsia="ja-JP"/>
        </w:rPr>
        <w:t>8</w:t>
      </w:r>
      <w:r w:rsidR="00736192">
        <w:rPr>
          <w:rFonts w:ascii="Arial" w:eastAsia="MS Mincho" w:hAnsi="Arial"/>
          <w:b/>
          <w:bCs/>
          <w:noProof/>
          <w:color w:val="000000"/>
          <w:sz w:val="24"/>
          <w:szCs w:val="24"/>
          <w:lang w:val="en-US" w:eastAsia="ja-JP"/>
        </w:rPr>
        <w:t>bis</w:t>
      </w:r>
      <w:r>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342285" w:rsidRPr="004E57ED">
        <w:rPr>
          <w:rFonts w:ascii="Arial" w:eastAsia="MS Mincho" w:hAnsi="Arial"/>
          <w:b/>
          <w:bCs/>
          <w:noProof/>
          <w:color w:val="000000"/>
          <w:sz w:val="24"/>
          <w:szCs w:val="24"/>
          <w:lang w:eastAsia="ja-JP"/>
        </w:rPr>
        <w:t>R4-23</w:t>
      </w:r>
      <w:r w:rsidR="0003334B">
        <w:rPr>
          <w:rFonts w:ascii="Arial" w:eastAsia="MS Mincho" w:hAnsi="Arial"/>
          <w:b/>
          <w:bCs/>
          <w:noProof/>
          <w:color w:val="000000"/>
          <w:sz w:val="24"/>
          <w:szCs w:val="24"/>
          <w:lang w:eastAsia="ja-JP"/>
        </w:rPr>
        <w:t>16796</w:t>
      </w:r>
      <w:r w:rsidR="00342285">
        <w:rPr>
          <w:rFonts w:ascii="Arial" w:eastAsia="MS Mincho" w:hAnsi="Arial"/>
          <w:b/>
          <w:bCs/>
          <w:noProof/>
          <w:color w:val="000000"/>
          <w:sz w:val="24"/>
          <w:szCs w:val="24"/>
          <w:lang w:eastAsia="ja-JP"/>
        </w:rPr>
        <w:t xml:space="preserve"> </w:t>
      </w:r>
      <w:r w:rsidR="00736192" w:rsidRPr="00736192">
        <w:rPr>
          <w:rFonts w:ascii="Arial" w:eastAsia="MS Mincho" w:hAnsi="Arial"/>
          <w:b/>
          <w:bCs/>
          <w:noProof/>
          <w:color w:val="000000"/>
          <w:sz w:val="24"/>
          <w:szCs w:val="24"/>
          <w:lang w:val="en-US" w:eastAsia="ja-JP"/>
        </w:rPr>
        <w:t>Xiamen , CN</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55FEDC8D" w14:textId="4EFC1883" w:rsidR="00E752F9" w:rsidRPr="004A388F" w:rsidRDefault="00736192" w:rsidP="00E752F9">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October</w:t>
      </w:r>
      <w:r w:rsidR="009D5F63">
        <w:rPr>
          <w:rFonts w:ascii="Arial" w:eastAsia="MS Mincho" w:hAnsi="Arial"/>
          <w:b/>
          <w:bCs/>
          <w:noProof/>
          <w:color w:val="000000"/>
          <w:sz w:val="24"/>
          <w:szCs w:val="24"/>
          <w:lang w:eastAsia="ja-JP"/>
        </w:rPr>
        <w:t xml:space="preserve"> </w:t>
      </w:r>
      <w:r>
        <w:rPr>
          <w:rFonts w:ascii="Arial" w:eastAsia="MS Mincho" w:hAnsi="Arial"/>
          <w:b/>
          <w:bCs/>
          <w:noProof/>
          <w:color w:val="000000"/>
          <w:sz w:val="24"/>
          <w:szCs w:val="24"/>
          <w:lang w:eastAsia="ja-JP"/>
        </w:rPr>
        <w:t>9 – 13</w:t>
      </w:r>
      <w:r w:rsidR="00E752F9">
        <w:rPr>
          <w:rFonts w:ascii="Arial" w:eastAsia="MS Mincho" w:hAnsi="Arial"/>
          <w:b/>
          <w:bCs/>
          <w:noProof/>
          <w:color w:val="000000"/>
          <w:sz w:val="24"/>
          <w:szCs w:val="24"/>
          <w:lang w:eastAsia="ja-JP"/>
        </w:rPr>
        <w:t>, 202</w:t>
      </w:r>
      <w:r w:rsidR="008748B0">
        <w:rPr>
          <w:rFonts w:ascii="Arial" w:eastAsia="MS Mincho" w:hAnsi="Arial"/>
          <w:b/>
          <w:bCs/>
          <w:noProof/>
          <w:color w:val="000000"/>
          <w:sz w:val="24"/>
          <w:szCs w:val="24"/>
          <w:lang w:eastAsia="ja-JP"/>
        </w:rPr>
        <w:t>3</w:t>
      </w:r>
    </w:p>
    <w:p w14:paraId="2D5FE4F7" w14:textId="7777777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p>
    <w:p w14:paraId="52DFA61B" w14:textId="77D5B77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247014">
        <w:rPr>
          <w:rFonts w:ascii="Arial" w:eastAsia="MS Gothic" w:hAnsi="Arial" w:cs="Arial"/>
          <w:b/>
          <w:sz w:val="24"/>
          <w:szCs w:val="24"/>
          <w:lang w:eastAsia="ja-JP"/>
        </w:rPr>
        <w:t>5.22.2.6</w:t>
      </w:r>
    </w:p>
    <w:p w14:paraId="68F4337F" w14:textId="77777777" w:rsidR="00E752F9" w:rsidRPr="004A388F"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068AC96D" w14:textId="05701450" w:rsidR="00920D4F" w:rsidRDefault="00E752F9" w:rsidP="00920D4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00897EA3">
        <w:rPr>
          <w:rFonts w:ascii="Arial" w:eastAsia="MS Gothic" w:hAnsi="Arial"/>
          <w:b/>
          <w:color w:val="000000"/>
          <w:sz w:val="24"/>
          <w:lang w:eastAsia="ja-JP"/>
        </w:rPr>
        <w:tab/>
      </w:r>
      <w:r w:rsidR="00736192">
        <w:rPr>
          <w:rFonts w:ascii="Arial" w:eastAsia="MS Gothic" w:hAnsi="Arial"/>
          <w:b/>
          <w:color w:val="000000"/>
          <w:sz w:val="24"/>
          <w:lang w:eastAsia="ja-JP"/>
        </w:rPr>
        <w:t>Carrier Frequency Offset Correction for CPP</w:t>
      </w:r>
    </w:p>
    <w:p w14:paraId="71FFD46D" w14:textId="2099F6DA" w:rsidR="00E752F9" w:rsidRDefault="00E752F9" w:rsidP="00E752F9">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C67BB6">
        <w:rPr>
          <w:rFonts w:ascii="Arial" w:eastAsia="MS Gothic" w:hAnsi="Arial"/>
          <w:b/>
          <w:color w:val="000000"/>
          <w:sz w:val="24"/>
          <w:lang w:eastAsia="ja-JP"/>
        </w:rPr>
        <w:t>Discussion</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681E27A6" w14:textId="43609FA2" w:rsidR="00A4379E" w:rsidRDefault="004A388F">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2FD4EF0C" w14:textId="61227BD2" w:rsidR="001066B2" w:rsidRDefault="00936CD5" w:rsidP="00936CD5">
      <w:pPr>
        <w:jc w:val="both"/>
        <w:rPr>
          <w:sz w:val="22"/>
          <w:szCs w:val="22"/>
        </w:rPr>
      </w:pPr>
      <w:r>
        <w:rPr>
          <w:sz w:val="22"/>
          <w:szCs w:val="22"/>
        </w:rPr>
        <w:t xml:space="preserve">The effect of carrier frequency offset on carrier phase measurements was discussed previously in contributions [1,2].  In [2], it was shown that if the frequency offset of the TRP relative to the PRU is different than the frequency offset </w:t>
      </w:r>
      <w:r w:rsidR="001066B2">
        <w:rPr>
          <w:sz w:val="22"/>
          <w:szCs w:val="22"/>
        </w:rPr>
        <w:t xml:space="preserve">of the TRP </w:t>
      </w:r>
      <w:r>
        <w:rPr>
          <w:sz w:val="22"/>
          <w:szCs w:val="22"/>
        </w:rPr>
        <w:t xml:space="preserve">relative to the UE, then the carrier phase difference measurements will have an error which depends on the difference of these carrier frequency offsets and the number of symbols separating the carrier phase measurement.  </w:t>
      </w:r>
    </w:p>
    <w:p w14:paraId="76F337D8" w14:textId="7A354DC1" w:rsidR="009C3D89" w:rsidRDefault="0040715D" w:rsidP="007211B7">
      <w:pPr>
        <w:spacing w:after="0"/>
        <w:jc w:val="both"/>
        <w:rPr>
          <w:sz w:val="22"/>
          <w:szCs w:val="22"/>
        </w:rPr>
      </w:pPr>
      <w:r>
        <w:rPr>
          <w:sz w:val="22"/>
          <w:szCs w:val="22"/>
        </w:rPr>
        <w:t>In [2], it</w:t>
      </w:r>
      <w:r w:rsidR="009C3D89">
        <w:rPr>
          <w:sz w:val="22"/>
          <w:szCs w:val="22"/>
        </w:rPr>
        <w:t xml:space="preserve"> was shown that the </w:t>
      </w:r>
      <w:r w:rsidR="009C3D89" w:rsidRPr="00DF4701">
        <w:rPr>
          <w:i/>
          <w:iCs/>
          <w:sz w:val="22"/>
          <w:szCs w:val="22"/>
        </w:rPr>
        <w:t>mean error</w:t>
      </w:r>
      <w:r w:rsidR="009C3D89">
        <w:rPr>
          <w:sz w:val="22"/>
          <w:szCs w:val="22"/>
        </w:rPr>
        <w:t xml:space="preserve"> in the carrier phase difference measurement due to carrier frequency offsets is given by</w:t>
      </w:r>
    </w:p>
    <w:p w14:paraId="5BB2AFFD" w14:textId="77777777" w:rsidR="009C3D89" w:rsidRPr="00041EC8" w:rsidRDefault="009C3D89" w:rsidP="009C3D89">
      <w:pPr>
        <w:spacing w:after="120"/>
        <w:ind w:firstLine="720"/>
        <w:jc w:val="both"/>
        <w:rPr>
          <w:sz w:val="22"/>
          <w:szCs w:val="22"/>
        </w:rPr>
      </w:pPr>
      <m:oMathPara>
        <m:oMath>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oMath>
      </m:oMathPara>
    </w:p>
    <w:p w14:paraId="22235E8F" w14:textId="6343F6C5" w:rsidR="00477C6C" w:rsidRDefault="009C3D89" w:rsidP="00DF4701">
      <w:pPr>
        <w:spacing w:after="240"/>
        <w:rPr>
          <w:sz w:val="22"/>
          <w:szCs w:val="22"/>
        </w:rPr>
      </w:pPr>
      <w:r>
        <w:rPr>
          <w:sz w:val="22"/>
          <w:szCs w:val="22"/>
        </w:rPr>
        <w:t xml:space="preserve">where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oMath>
      <w:r>
        <w:rPr>
          <w:sz w:val="22"/>
          <w:szCs w:val="22"/>
        </w:rPr>
        <w:t xml:space="preserve"> and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oMath>
      <w:r>
        <w:rPr>
          <w:sz w:val="22"/>
          <w:szCs w:val="22"/>
        </w:rPr>
        <w:t xml:space="preserve"> denote the phase rotation over one symbol of the carrier of the m-th TRP relative to the UE and the PRU, respectively, and </w:t>
      </w:r>
      <w:r w:rsidRPr="003B07AD">
        <w:rPr>
          <w:i/>
          <w:iCs/>
          <w:sz w:val="22"/>
          <w:szCs w:val="22"/>
        </w:rPr>
        <w:t>n</w:t>
      </w:r>
      <w:r>
        <w:rPr>
          <w:sz w:val="22"/>
          <w:szCs w:val="22"/>
        </w:rPr>
        <w:t xml:space="preserve"> is the difference in the symbol indices of the two DL-PRS symbols.</w:t>
      </w:r>
      <w:r w:rsidR="00B56C89">
        <w:rPr>
          <w:sz w:val="22"/>
          <w:szCs w:val="22"/>
        </w:rPr>
        <w:t xml:space="preserve">  </w:t>
      </w:r>
      <w:r w:rsidR="00B56C89">
        <w:rPr>
          <w:sz w:val="22"/>
          <w:szCs w:val="22"/>
        </w:rPr>
        <w:t xml:space="preserve">Here it is assumed that positioning reference symbol received from the </w:t>
      </w:r>
      <w:r w:rsidR="00B56C89" w:rsidRPr="001C0193">
        <w:rPr>
          <w:i/>
          <w:iCs/>
          <w:sz w:val="22"/>
          <w:szCs w:val="22"/>
        </w:rPr>
        <w:t>m</w:t>
      </w:r>
      <w:r w:rsidR="00B56C89">
        <w:rPr>
          <w:sz w:val="22"/>
          <w:szCs w:val="22"/>
        </w:rPr>
        <w:t xml:space="preserve">-th TRP is received </w:t>
      </w:r>
      <w:r w:rsidR="00B56C89" w:rsidRPr="001C0193">
        <w:rPr>
          <w:i/>
          <w:iCs/>
          <w:sz w:val="22"/>
          <w:szCs w:val="22"/>
        </w:rPr>
        <w:t>n</w:t>
      </w:r>
      <w:r w:rsidR="00B56C89">
        <w:rPr>
          <w:sz w:val="22"/>
          <w:szCs w:val="22"/>
        </w:rPr>
        <w:t xml:space="preserve"> symbols later than the positioning reference symbol received from the </w:t>
      </w:r>
      <w:r w:rsidR="00B56C89" w:rsidRPr="001C0193">
        <w:rPr>
          <w:i/>
          <w:iCs/>
          <w:sz w:val="22"/>
          <w:szCs w:val="22"/>
        </w:rPr>
        <w:t>l</w:t>
      </w:r>
      <w:r w:rsidR="00B56C89">
        <w:rPr>
          <w:sz w:val="22"/>
          <w:szCs w:val="22"/>
        </w:rPr>
        <w:t>-th TRP</w:t>
      </w:r>
      <w:r w:rsidR="00B56C89">
        <w:rPr>
          <w:sz w:val="22"/>
          <w:szCs w:val="22"/>
        </w:rPr>
        <w:t xml:space="preserve"> as in Figure 1.</w:t>
      </w:r>
    </w:p>
    <w:p w14:paraId="7F79F7B0" w14:textId="5934790A" w:rsidR="004D78A7" w:rsidRDefault="004D78A7" w:rsidP="00226EB1">
      <w:pPr>
        <w:spacing w:after="120"/>
        <w:jc w:val="center"/>
        <w:rPr>
          <w:sz w:val="22"/>
          <w:szCs w:val="22"/>
        </w:rPr>
      </w:pPr>
      <w:r w:rsidRPr="004D78A7">
        <w:drawing>
          <wp:inline distT="0" distB="0" distL="0" distR="0" wp14:anchorId="104A1BA0" wp14:editId="68B3BFE4">
            <wp:extent cx="5266944" cy="112471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66944" cy="1124712"/>
                    </a:xfrm>
                    <a:prstGeom prst="rect">
                      <a:avLst/>
                    </a:prstGeom>
                    <a:noFill/>
                    <a:ln>
                      <a:noFill/>
                    </a:ln>
                  </pic:spPr>
                </pic:pic>
              </a:graphicData>
            </a:graphic>
          </wp:inline>
        </w:drawing>
      </w:r>
    </w:p>
    <w:p w14:paraId="21B3EB5E" w14:textId="40FA9BAD" w:rsidR="00CF3796" w:rsidRPr="00CF3796" w:rsidRDefault="00CF3796" w:rsidP="00CF3796">
      <w:pPr>
        <w:spacing w:after="120"/>
        <w:jc w:val="center"/>
        <w:rPr>
          <w:rFonts w:eastAsia="MS Gothic"/>
          <w:sz w:val="22"/>
          <w:szCs w:val="22"/>
          <w:lang w:eastAsia="ja-JP"/>
        </w:rPr>
      </w:pPr>
      <w:r w:rsidRPr="00C225ED">
        <w:rPr>
          <w:rFonts w:eastAsia="MS Gothic"/>
          <w:b/>
          <w:bCs/>
          <w:sz w:val="22"/>
          <w:szCs w:val="22"/>
          <w:lang w:eastAsia="ja-JP"/>
        </w:rPr>
        <w:t xml:space="preserve">Figure </w:t>
      </w:r>
      <w:r>
        <w:rPr>
          <w:rFonts w:eastAsia="MS Gothic"/>
          <w:b/>
          <w:bCs/>
          <w:sz w:val="22"/>
          <w:szCs w:val="22"/>
          <w:lang w:eastAsia="ja-JP"/>
        </w:rPr>
        <w:t>1:</w:t>
      </w:r>
      <w:r>
        <w:rPr>
          <w:rFonts w:eastAsia="MS Gothic"/>
          <w:sz w:val="22"/>
          <w:szCs w:val="22"/>
          <w:lang w:eastAsia="ja-JP"/>
        </w:rPr>
        <w:t xml:space="preserve"> TRP </w:t>
      </w:r>
      <w:r w:rsidRPr="00CF3796">
        <w:rPr>
          <w:rFonts w:eastAsia="MS Gothic"/>
          <w:i/>
          <w:iCs/>
          <w:sz w:val="22"/>
          <w:szCs w:val="22"/>
          <w:lang w:eastAsia="ja-JP"/>
        </w:rPr>
        <w:t>m</w:t>
      </w:r>
      <w:r>
        <w:rPr>
          <w:rFonts w:eastAsia="MS Gothic"/>
          <w:sz w:val="22"/>
          <w:szCs w:val="22"/>
          <w:lang w:eastAsia="ja-JP"/>
        </w:rPr>
        <w:t xml:space="preserve"> DL-PRS located </w:t>
      </w:r>
      <w:r w:rsidRPr="00CF3796">
        <w:rPr>
          <w:rFonts w:eastAsia="MS Gothic"/>
          <w:i/>
          <w:iCs/>
          <w:sz w:val="22"/>
          <w:szCs w:val="22"/>
          <w:lang w:eastAsia="ja-JP"/>
        </w:rPr>
        <w:t>n</w:t>
      </w:r>
      <w:r>
        <w:rPr>
          <w:rFonts w:eastAsia="MS Gothic"/>
          <w:sz w:val="22"/>
          <w:szCs w:val="22"/>
          <w:lang w:eastAsia="ja-JP"/>
        </w:rPr>
        <w:t xml:space="preserve"> = 4 symbols after TRP </w:t>
      </w:r>
      <w:r w:rsidRPr="00CF3796">
        <w:rPr>
          <w:rFonts w:eastAsia="MS Gothic"/>
          <w:i/>
          <w:iCs/>
          <w:sz w:val="22"/>
          <w:szCs w:val="22"/>
          <w:lang w:eastAsia="ja-JP"/>
        </w:rPr>
        <w:t>l</w:t>
      </w:r>
      <w:r>
        <w:rPr>
          <w:rFonts w:eastAsia="MS Gothic"/>
          <w:sz w:val="22"/>
          <w:szCs w:val="22"/>
          <w:lang w:eastAsia="ja-JP"/>
        </w:rPr>
        <w:t xml:space="preserve"> DL-PRS </w:t>
      </w:r>
    </w:p>
    <w:p w14:paraId="42217C0E" w14:textId="07C30D28" w:rsidR="00941A06" w:rsidRDefault="00D64795" w:rsidP="009C3D89">
      <w:pPr>
        <w:spacing w:after="120"/>
        <w:rPr>
          <w:sz w:val="22"/>
          <w:szCs w:val="22"/>
        </w:rPr>
      </w:pPr>
      <w:r>
        <w:rPr>
          <w:sz w:val="22"/>
          <w:szCs w:val="22"/>
        </w:rPr>
        <w:t>To</w:t>
      </w:r>
      <w:r w:rsidR="00941A06">
        <w:rPr>
          <w:sz w:val="22"/>
          <w:szCs w:val="22"/>
        </w:rPr>
        <w:t xml:space="preserve"> allow the LMF to correct for th</w:t>
      </w:r>
      <w:r w:rsidR="00B56C89">
        <w:rPr>
          <w:sz w:val="22"/>
          <w:szCs w:val="22"/>
        </w:rPr>
        <w:t>is</w:t>
      </w:r>
      <w:r w:rsidR="00941A06">
        <w:rPr>
          <w:sz w:val="22"/>
          <w:szCs w:val="22"/>
        </w:rPr>
        <w:t xml:space="preserve"> error, it was proposed</w:t>
      </w:r>
      <w:r>
        <w:rPr>
          <w:sz w:val="22"/>
          <w:szCs w:val="22"/>
        </w:rPr>
        <w:t xml:space="preserve"> in [2]</w:t>
      </w:r>
      <w:r w:rsidR="00941A06">
        <w:rPr>
          <w:sz w:val="22"/>
          <w:szCs w:val="22"/>
        </w:rPr>
        <w:t xml:space="preserve"> that the carrier frequency offset</w:t>
      </w:r>
      <w:r w:rsidR="00DF4701">
        <w:rPr>
          <w:sz w:val="22"/>
          <w:szCs w:val="22"/>
        </w:rPr>
        <w:t>s</w:t>
      </w:r>
      <w:r w:rsidR="00941A06">
        <w:rPr>
          <w:sz w:val="22"/>
          <w:szCs w:val="22"/>
        </w:rPr>
        <w:t xml:space="preserve"> should be measured by both the UE and the PRU and that these carrier frequency offsets should be reported to the LMF.</w:t>
      </w:r>
      <w:r>
        <w:rPr>
          <w:sz w:val="22"/>
          <w:szCs w:val="22"/>
        </w:rPr>
        <w:t xml:space="preserve">  Additionally, it was proposed that the UE and the PRU report the number of symbols separating the PRS symbols on which the DL-PRS phase or phase difference measurements were taken.</w:t>
      </w:r>
    </w:p>
    <w:p w14:paraId="0C5EE000" w14:textId="59106BB7" w:rsidR="00105804" w:rsidRDefault="00D64795" w:rsidP="009C3D89">
      <w:pPr>
        <w:spacing w:after="120"/>
        <w:rPr>
          <w:sz w:val="22"/>
          <w:szCs w:val="22"/>
        </w:rPr>
      </w:pPr>
      <w:r>
        <w:rPr>
          <w:sz w:val="22"/>
          <w:szCs w:val="22"/>
        </w:rPr>
        <w:t xml:space="preserve">In this contribution, an alternative approach </w:t>
      </w:r>
      <w:r w:rsidR="00D07277">
        <w:rPr>
          <w:sz w:val="22"/>
          <w:szCs w:val="22"/>
        </w:rPr>
        <w:t>is proposed for removing the carrier phase offsets due to carrier frequency offsets without the need to report the carrier frequency offsets to the LMF.  With this approach</w:t>
      </w:r>
      <w:r w:rsidR="00D07277" w:rsidRPr="00D07277">
        <w:rPr>
          <w:i/>
          <w:iCs/>
          <w:sz w:val="22"/>
          <w:szCs w:val="22"/>
        </w:rPr>
        <w:t xml:space="preserve">, </w:t>
      </w:r>
      <w:r w:rsidR="00D07277" w:rsidRPr="00226EB1">
        <w:rPr>
          <w:b/>
          <w:bCs/>
          <w:i/>
          <w:iCs/>
          <w:sz w:val="22"/>
          <w:szCs w:val="22"/>
        </w:rPr>
        <w:t>a common reference time</w:t>
      </w:r>
      <w:r w:rsidR="00D07277" w:rsidRPr="00D07277">
        <w:rPr>
          <w:i/>
          <w:iCs/>
          <w:sz w:val="22"/>
          <w:szCs w:val="22"/>
        </w:rPr>
        <w:t xml:space="preserve"> </w:t>
      </w:r>
      <w:r w:rsidR="00D07277" w:rsidRPr="007211B7">
        <w:rPr>
          <w:sz w:val="22"/>
          <w:szCs w:val="22"/>
        </w:rPr>
        <w:t>is defined</w:t>
      </w:r>
      <w:r w:rsidR="00D07277">
        <w:rPr>
          <w:sz w:val="22"/>
          <w:szCs w:val="22"/>
        </w:rPr>
        <w:t xml:space="preserve"> for the phase measurements and the carrier phase offsets due to the carrier frequency offsets </w:t>
      </w:r>
      <w:r w:rsidR="00DF4701">
        <w:rPr>
          <w:sz w:val="22"/>
          <w:szCs w:val="22"/>
        </w:rPr>
        <w:t>in the time interval between</w:t>
      </w:r>
      <w:r w:rsidR="00D07277">
        <w:rPr>
          <w:sz w:val="22"/>
          <w:szCs w:val="22"/>
        </w:rPr>
        <w:t xml:space="preserve"> the reference time and the DL-PRS measurement are removed from the carrier phase measurements.</w:t>
      </w:r>
    </w:p>
    <w:p w14:paraId="2545701A" w14:textId="77777777" w:rsidR="00105804" w:rsidRDefault="00105804" w:rsidP="00105804">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lastRenderedPageBreak/>
        <w:t>Carrier Frequency Offset</w:t>
      </w:r>
    </w:p>
    <w:p w14:paraId="73EA659C" w14:textId="77777777" w:rsidR="00105804" w:rsidRDefault="00105804" w:rsidP="00105804">
      <w:pPr>
        <w:spacing w:after="120"/>
        <w:rPr>
          <w:rFonts w:eastAsia="MS Gothic"/>
          <w:sz w:val="22"/>
          <w:szCs w:val="22"/>
          <w:lang w:eastAsia="ja-JP"/>
        </w:rPr>
      </w:pPr>
      <w:r>
        <w:rPr>
          <w:rFonts w:eastAsia="MS Gothic"/>
          <w:sz w:val="22"/>
          <w:szCs w:val="22"/>
          <w:lang w:eastAsia="ja-JP"/>
        </w:rPr>
        <w:t xml:space="preserve">Carrier phase positioning assumes the existence of initial phase offsets among the DL-PRS transmitters, i.e., gNBs, and between the DL-PRS transmitters and the UE and PRU receivers which are </w:t>
      </w:r>
      <w:r w:rsidRPr="00232F42">
        <w:rPr>
          <w:rFonts w:eastAsia="MS Gothic"/>
          <w:sz w:val="22"/>
          <w:szCs w:val="22"/>
          <w:u w:val="single"/>
          <w:lang w:eastAsia="ja-JP"/>
        </w:rPr>
        <w:t>static</w:t>
      </w:r>
      <w:r>
        <w:rPr>
          <w:rFonts w:eastAsia="MS Gothic"/>
          <w:sz w:val="22"/>
          <w:szCs w:val="22"/>
          <w:lang w:eastAsia="ja-JP"/>
        </w:rPr>
        <w:t>.  In general, however, there will be frequency offsets among the TRP transmitters which will cause the carrier phase offsets to change relative to each other over time.  Similarly, there will be carrier frequency offsets between the TRP transmitters and the UE and PRU receivers which will cause these phase offsets to change over time.</w:t>
      </w:r>
    </w:p>
    <w:p w14:paraId="02490C5F" w14:textId="77777777" w:rsidR="00105804" w:rsidRDefault="00105804" w:rsidP="00105804">
      <w:pPr>
        <w:spacing w:after="0"/>
        <w:rPr>
          <w:rFonts w:eastAsia="MS Gothic"/>
          <w:sz w:val="22"/>
          <w:szCs w:val="22"/>
          <w:lang w:eastAsia="ja-JP"/>
        </w:rPr>
      </w:pPr>
      <w:r>
        <w:rPr>
          <w:rFonts w:eastAsia="MS Gothic"/>
          <w:sz w:val="22"/>
          <w:szCs w:val="22"/>
          <w:lang w:eastAsia="ja-JP"/>
        </w:rPr>
        <w:t>The carrier frequency tolerance for the base station is defined in TS 38.104 and is given in the following two tables:</w:t>
      </w:r>
    </w:p>
    <w:p w14:paraId="476C4997" w14:textId="77777777" w:rsidR="00105804" w:rsidRDefault="00105804" w:rsidP="00105804">
      <w:pPr>
        <w:spacing w:after="0"/>
        <w:rPr>
          <w:rFonts w:eastAsia="MS Gothic"/>
          <w:sz w:val="22"/>
          <w:szCs w:val="22"/>
          <w:lang w:eastAsia="ja-JP"/>
        </w:rPr>
      </w:pPr>
    </w:p>
    <w:p w14:paraId="204FFEBA" w14:textId="77777777" w:rsidR="00105804" w:rsidRPr="00F95B02" w:rsidRDefault="00105804" w:rsidP="00105804">
      <w:pPr>
        <w:pStyle w:val="TH"/>
        <w:rPr>
          <w:lang w:eastAsia="zh-CN"/>
        </w:rPr>
      </w:pPr>
      <w:r w:rsidRPr="00F95B02">
        <w:t>Table 6.5.1</w:t>
      </w:r>
      <w:r w:rsidRPr="00F95B02">
        <w:rPr>
          <w:lang w:eastAsia="zh-CN"/>
        </w:rPr>
        <w:t>.2</w:t>
      </w:r>
      <w:r w:rsidRPr="00F95B02">
        <w:t xml:space="preserve">-1: </w:t>
      </w:r>
      <w:r w:rsidRPr="00F95B02">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105804" w:rsidRPr="00F95B02" w14:paraId="22C733E0" w14:textId="77777777" w:rsidTr="001F6750">
        <w:trPr>
          <w:cantSplit/>
          <w:jc w:val="center"/>
        </w:trPr>
        <w:tc>
          <w:tcPr>
            <w:tcW w:w="2518" w:type="dxa"/>
          </w:tcPr>
          <w:p w14:paraId="37EBDA05" w14:textId="77777777" w:rsidR="00105804" w:rsidRPr="00F95B02" w:rsidRDefault="00105804" w:rsidP="001F6750">
            <w:pPr>
              <w:pStyle w:val="TAH"/>
            </w:pPr>
            <w:r w:rsidRPr="00F95B02">
              <w:t>BS class</w:t>
            </w:r>
          </w:p>
        </w:tc>
        <w:tc>
          <w:tcPr>
            <w:tcW w:w="1559" w:type="dxa"/>
          </w:tcPr>
          <w:p w14:paraId="6E17D159" w14:textId="77777777" w:rsidR="00105804" w:rsidRPr="00F95B02" w:rsidRDefault="00105804" w:rsidP="001F6750">
            <w:pPr>
              <w:pStyle w:val="TAH"/>
            </w:pPr>
            <w:r w:rsidRPr="00F95B02">
              <w:t>Accuracy</w:t>
            </w:r>
          </w:p>
        </w:tc>
      </w:tr>
      <w:tr w:rsidR="00105804" w:rsidRPr="00F95B02" w14:paraId="71FEEEAD" w14:textId="77777777" w:rsidTr="001F6750">
        <w:trPr>
          <w:cantSplit/>
          <w:jc w:val="center"/>
        </w:trPr>
        <w:tc>
          <w:tcPr>
            <w:tcW w:w="2518" w:type="dxa"/>
          </w:tcPr>
          <w:p w14:paraId="4F1DEB9F" w14:textId="77777777" w:rsidR="00105804" w:rsidRPr="00F95B02" w:rsidRDefault="00105804" w:rsidP="001F6750">
            <w:pPr>
              <w:pStyle w:val="TAC"/>
            </w:pPr>
            <w:r w:rsidRPr="00F95B02">
              <w:t>Wide Area BS</w:t>
            </w:r>
          </w:p>
        </w:tc>
        <w:tc>
          <w:tcPr>
            <w:tcW w:w="1559" w:type="dxa"/>
          </w:tcPr>
          <w:p w14:paraId="49E50508" w14:textId="77777777" w:rsidR="00105804" w:rsidRPr="00F95B02" w:rsidRDefault="00105804" w:rsidP="001F6750">
            <w:pPr>
              <w:pStyle w:val="TAC"/>
            </w:pPr>
            <w:r w:rsidRPr="00F95B02">
              <w:t>±0.05 ppm</w:t>
            </w:r>
          </w:p>
        </w:tc>
      </w:tr>
      <w:tr w:rsidR="00105804" w:rsidRPr="00F95B02" w14:paraId="4F309628" w14:textId="77777777" w:rsidTr="001F6750">
        <w:trPr>
          <w:cantSplit/>
          <w:jc w:val="center"/>
        </w:trPr>
        <w:tc>
          <w:tcPr>
            <w:tcW w:w="2518" w:type="dxa"/>
            <w:tcBorders>
              <w:top w:val="single" w:sz="4" w:space="0" w:color="auto"/>
              <w:left w:val="single" w:sz="4" w:space="0" w:color="auto"/>
              <w:bottom w:val="single" w:sz="4" w:space="0" w:color="auto"/>
              <w:right w:val="single" w:sz="4" w:space="0" w:color="auto"/>
            </w:tcBorders>
          </w:tcPr>
          <w:p w14:paraId="5C175CD4" w14:textId="77777777" w:rsidR="00105804" w:rsidRPr="00F95B02" w:rsidRDefault="00105804" w:rsidP="001F6750">
            <w:pPr>
              <w:pStyle w:val="TAC"/>
            </w:pPr>
            <w:r w:rsidRPr="00F95B02">
              <w:t>Medium Range BS</w:t>
            </w:r>
          </w:p>
        </w:tc>
        <w:tc>
          <w:tcPr>
            <w:tcW w:w="1559" w:type="dxa"/>
            <w:tcBorders>
              <w:top w:val="single" w:sz="4" w:space="0" w:color="auto"/>
              <w:left w:val="single" w:sz="4" w:space="0" w:color="auto"/>
              <w:bottom w:val="single" w:sz="4" w:space="0" w:color="auto"/>
              <w:right w:val="single" w:sz="4" w:space="0" w:color="auto"/>
            </w:tcBorders>
          </w:tcPr>
          <w:p w14:paraId="07512622" w14:textId="77777777" w:rsidR="00105804" w:rsidRPr="00F95B02" w:rsidRDefault="00105804" w:rsidP="001F6750">
            <w:pPr>
              <w:pStyle w:val="TAC"/>
            </w:pPr>
            <w:r w:rsidRPr="00F95B02">
              <w:t>±0.1 ppm</w:t>
            </w:r>
          </w:p>
        </w:tc>
      </w:tr>
      <w:tr w:rsidR="00105804" w:rsidRPr="00F95B02" w14:paraId="726E82CD" w14:textId="77777777" w:rsidTr="001F6750">
        <w:trPr>
          <w:cantSplit/>
          <w:jc w:val="center"/>
        </w:trPr>
        <w:tc>
          <w:tcPr>
            <w:tcW w:w="2518" w:type="dxa"/>
          </w:tcPr>
          <w:p w14:paraId="15FD5207" w14:textId="77777777" w:rsidR="00105804" w:rsidRPr="00F95B02" w:rsidRDefault="00105804" w:rsidP="001F6750">
            <w:pPr>
              <w:pStyle w:val="TAC"/>
            </w:pPr>
            <w:r w:rsidRPr="00F95B02">
              <w:t>Local Area BS</w:t>
            </w:r>
          </w:p>
        </w:tc>
        <w:tc>
          <w:tcPr>
            <w:tcW w:w="1559" w:type="dxa"/>
          </w:tcPr>
          <w:p w14:paraId="324093B0" w14:textId="77777777" w:rsidR="00105804" w:rsidRPr="00F95B02" w:rsidRDefault="00105804" w:rsidP="001F6750">
            <w:pPr>
              <w:pStyle w:val="TAC"/>
            </w:pPr>
            <w:r w:rsidRPr="00F95B02">
              <w:t>±0.1 ppm</w:t>
            </w:r>
          </w:p>
        </w:tc>
      </w:tr>
    </w:tbl>
    <w:p w14:paraId="149CF7B3" w14:textId="77777777" w:rsidR="00105804" w:rsidRPr="00F95B02" w:rsidRDefault="00105804" w:rsidP="00105804">
      <w:pPr>
        <w:pStyle w:val="TH"/>
        <w:rPr>
          <w:lang w:eastAsia="zh-CN"/>
        </w:rPr>
      </w:pPr>
      <w:r>
        <w:br/>
      </w:r>
      <w:r w:rsidRPr="00F95B02">
        <w:t xml:space="preserve">Table </w:t>
      </w:r>
      <w:r w:rsidRPr="00F95B02">
        <w:rPr>
          <w:lang w:eastAsia="zh-CN"/>
        </w:rPr>
        <w:t>9</w:t>
      </w:r>
      <w:r w:rsidRPr="00F95B02">
        <w:t>.</w:t>
      </w:r>
      <w:r w:rsidRPr="00F95B02">
        <w:rPr>
          <w:lang w:eastAsia="zh-CN"/>
        </w:rPr>
        <w:t>6</w:t>
      </w:r>
      <w:r w:rsidRPr="00F95B02">
        <w:t>.1</w:t>
      </w:r>
      <w:r w:rsidRPr="00F95B02">
        <w:rPr>
          <w:lang w:eastAsia="zh-CN"/>
        </w:rPr>
        <w:t>.3</w:t>
      </w:r>
      <w:r w:rsidRPr="00F95B02">
        <w:t xml:space="preserve">-1: </w:t>
      </w:r>
      <w:r w:rsidRPr="00F95B02">
        <w:rPr>
          <w:lang w:eastAsia="zh-CN"/>
        </w:rPr>
        <w:t>OTA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105804" w:rsidRPr="00F95B02" w14:paraId="34F1F259" w14:textId="77777777" w:rsidTr="001F6750">
        <w:trPr>
          <w:cantSplit/>
          <w:jc w:val="center"/>
        </w:trPr>
        <w:tc>
          <w:tcPr>
            <w:tcW w:w="2518" w:type="dxa"/>
          </w:tcPr>
          <w:p w14:paraId="64D74001" w14:textId="77777777" w:rsidR="00105804" w:rsidRPr="00F95B02" w:rsidRDefault="00105804" w:rsidP="001F6750">
            <w:pPr>
              <w:pStyle w:val="TAH"/>
            </w:pPr>
            <w:r w:rsidRPr="00F95B02">
              <w:t>BS class</w:t>
            </w:r>
          </w:p>
        </w:tc>
        <w:tc>
          <w:tcPr>
            <w:tcW w:w="1559" w:type="dxa"/>
          </w:tcPr>
          <w:p w14:paraId="30BF461F" w14:textId="77777777" w:rsidR="00105804" w:rsidRPr="00F95B02" w:rsidRDefault="00105804" w:rsidP="001F6750">
            <w:pPr>
              <w:pStyle w:val="TAH"/>
            </w:pPr>
            <w:r w:rsidRPr="00F95B02">
              <w:t>Accuracy</w:t>
            </w:r>
          </w:p>
        </w:tc>
      </w:tr>
      <w:tr w:rsidR="00105804" w:rsidRPr="00F95B02" w14:paraId="6B6F1B4D" w14:textId="77777777" w:rsidTr="001F6750">
        <w:trPr>
          <w:cantSplit/>
          <w:jc w:val="center"/>
        </w:trPr>
        <w:tc>
          <w:tcPr>
            <w:tcW w:w="2518" w:type="dxa"/>
          </w:tcPr>
          <w:p w14:paraId="40EB0711" w14:textId="77777777" w:rsidR="00105804" w:rsidRPr="00F95B02" w:rsidRDefault="00105804" w:rsidP="001F6750">
            <w:pPr>
              <w:pStyle w:val="TAC"/>
            </w:pPr>
            <w:r w:rsidRPr="00F95B02">
              <w:t>Wide Area BS</w:t>
            </w:r>
          </w:p>
        </w:tc>
        <w:tc>
          <w:tcPr>
            <w:tcW w:w="1559" w:type="dxa"/>
          </w:tcPr>
          <w:p w14:paraId="137ADCA3" w14:textId="77777777" w:rsidR="00105804" w:rsidRPr="00F95B02" w:rsidRDefault="00105804" w:rsidP="001F6750">
            <w:pPr>
              <w:pStyle w:val="TAC"/>
            </w:pPr>
            <w:r w:rsidRPr="00F95B02">
              <w:t>±0.05 ppm</w:t>
            </w:r>
          </w:p>
        </w:tc>
      </w:tr>
      <w:tr w:rsidR="00105804" w:rsidRPr="00F95B02" w14:paraId="7649BA77" w14:textId="77777777" w:rsidTr="001F6750">
        <w:trPr>
          <w:cantSplit/>
          <w:jc w:val="center"/>
        </w:trPr>
        <w:tc>
          <w:tcPr>
            <w:tcW w:w="2518" w:type="dxa"/>
            <w:tcBorders>
              <w:top w:val="single" w:sz="4" w:space="0" w:color="auto"/>
              <w:left w:val="single" w:sz="4" w:space="0" w:color="auto"/>
              <w:bottom w:val="single" w:sz="4" w:space="0" w:color="auto"/>
              <w:right w:val="single" w:sz="4" w:space="0" w:color="auto"/>
            </w:tcBorders>
          </w:tcPr>
          <w:p w14:paraId="20773AC2" w14:textId="77777777" w:rsidR="00105804" w:rsidRPr="00F95B02" w:rsidRDefault="00105804" w:rsidP="001F6750">
            <w:pPr>
              <w:pStyle w:val="TAC"/>
            </w:pPr>
            <w:r w:rsidRPr="00F95B02">
              <w:t>Medium Range BS</w:t>
            </w:r>
          </w:p>
        </w:tc>
        <w:tc>
          <w:tcPr>
            <w:tcW w:w="1559" w:type="dxa"/>
            <w:tcBorders>
              <w:top w:val="single" w:sz="4" w:space="0" w:color="auto"/>
              <w:left w:val="single" w:sz="4" w:space="0" w:color="auto"/>
              <w:bottom w:val="single" w:sz="4" w:space="0" w:color="auto"/>
              <w:right w:val="single" w:sz="4" w:space="0" w:color="auto"/>
            </w:tcBorders>
          </w:tcPr>
          <w:p w14:paraId="1915D99A" w14:textId="77777777" w:rsidR="00105804" w:rsidRPr="00F95B02" w:rsidRDefault="00105804" w:rsidP="001F6750">
            <w:pPr>
              <w:pStyle w:val="TAC"/>
            </w:pPr>
            <w:r w:rsidRPr="00F95B02">
              <w:t>±0.1 ppm</w:t>
            </w:r>
          </w:p>
        </w:tc>
      </w:tr>
      <w:tr w:rsidR="00105804" w:rsidRPr="00F95B02" w14:paraId="4F622AE4" w14:textId="77777777" w:rsidTr="001F6750">
        <w:trPr>
          <w:cantSplit/>
          <w:jc w:val="center"/>
        </w:trPr>
        <w:tc>
          <w:tcPr>
            <w:tcW w:w="2518" w:type="dxa"/>
          </w:tcPr>
          <w:p w14:paraId="0583590D" w14:textId="77777777" w:rsidR="00105804" w:rsidRPr="00F95B02" w:rsidRDefault="00105804" w:rsidP="001F6750">
            <w:pPr>
              <w:pStyle w:val="TAC"/>
            </w:pPr>
            <w:r w:rsidRPr="00F95B02">
              <w:t>Local Area BS</w:t>
            </w:r>
          </w:p>
        </w:tc>
        <w:tc>
          <w:tcPr>
            <w:tcW w:w="1559" w:type="dxa"/>
          </w:tcPr>
          <w:p w14:paraId="1AFBF7E7" w14:textId="77777777" w:rsidR="00105804" w:rsidRPr="00F95B02" w:rsidRDefault="00105804" w:rsidP="001F6750">
            <w:pPr>
              <w:pStyle w:val="TAC"/>
            </w:pPr>
            <w:r w:rsidRPr="00F95B02">
              <w:t>±0.1 ppm</w:t>
            </w:r>
          </w:p>
        </w:tc>
      </w:tr>
    </w:tbl>
    <w:p w14:paraId="04143BBB" w14:textId="77777777" w:rsidR="00105804" w:rsidRDefault="00105804" w:rsidP="00105804">
      <w:pPr>
        <w:spacing w:after="0"/>
        <w:rPr>
          <w:rFonts w:eastAsia="MS Gothic"/>
          <w:sz w:val="22"/>
          <w:szCs w:val="22"/>
          <w:lang w:eastAsia="ja-JP"/>
        </w:rPr>
      </w:pPr>
    </w:p>
    <w:p w14:paraId="174432AD" w14:textId="77777777" w:rsidR="00105804" w:rsidRDefault="00105804" w:rsidP="00105804">
      <w:pPr>
        <w:spacing w:after="0"/>
        <w:rPr>
          <w:rFonts w:eastAsia="MS Gothic"/>
          <w:sz w:val="22"/>
          <w:szCs w:val="22"/>
          <w:lang w:eastAsia="ja-JP"/>
        </w:rPr>
      </w:pPr>
      <w:r>
        <w:rPr>
          <w:rFonts w:eastAsia="MS Gothic"/>
          <w:sz w:val="22"/>
          <w:szCs w:val="22"/>
          <w:lang w:eastAsia="ja-JP"/>
        </w:rPr>
        <w:t>The carrier frequency tolerance for the UE is defined in TS 38.101-1 for FR1.  In section 6.4.1 of TS 38.101-1, we have the requirement:</w:t>
      </w:r>
    </w:p>
    <w:tbl>
      <w:tblPr>
        <w:tblStyle w:val="TableGrid"/>
        <w:tblW w:w="0" w:type="auto"/>
        <w:jc w:val="center"/>
        <w:tblLook w:val="04A0" w:firstRow="1" w:lastRow="0" w:firstColumn="1" w:lastColumn="0" w:noHBand="0" w:noVBand="1"/>
      </w:tblPr>
      <w:tblGrid>
        <w:gridCol w:w="8901"/>
      </w:tblGrid>
      <w:tr w:rsidR="00105804" w14:paraId="23337757" w14:textId="77777777" w:rsidTr="001F6750">
        <w:trPr>
          <w:jc w:val="center"/>
        </w:trPr>
        <w:tc>
          <w:tcPr>
            <w:tcW w:w="8901" w:type="dxa"/>
          </w:tcPr>
          <w:p w14:paraId="2E58E41A" w14:textId="77777777" w:rsidR="00105804" w:rsidRPr="000C4245" w:rsidRDefault="00105804" w:rsidP="001F6750">
            <w:pPr>
              <w:ind w:left="720"/>
            </w:pPr>
            <w:r>
              <w:t xml:space="preserve">The UE basic measurement interval of modulated carrier frequency is 1 UL slot. The mean value of basic measurements of </w:t>
            </w:r>
            <w:r w:rsidRPr="000E530E">
              <w:t xml:space="preserve">UE modulated carrier frequency shall be accurate to within ± 0.1 PPM observed over a period of 1 ms </w:t>
            </w:r>
            <w:r>
              <w:t xml:space="preserve">of cumulated measurement intervals </w:t>
            </w:r>
            <w:r w:rsidRPr="000E530E">
              <w:t>compared to the carrier frequency received from the NR Node B.</w:t>
            </w:r>
          </w:p>
        </w:tc>
      </w:tr>
    </w:tbl>
    <w:p w14:paraId="0875F96F" w14:textId="77777777" w:rsidR="00105804" w:rsidRDefault="00105804" w:rsidP="00105804">
      <w:pPr>
        <w:spacing w:after="0"/>
        <w:rPr>
          <w:rFonts w:eastAsia="MS Gothic"/>
          <w:sz w:val="22"/>
          <w:szCs w:val="22"/>
          <w:lang w:eastAsia="ja-JP"/>
        </w:rPr>
      </w:pPr>
    </w:p>
    <w:p w14:paraId="0BE2B368" w14:textId="29720A6E" w:rsidR="00D531D7" w:rsidRPr="00C04C00" w:rsidRDefault="007C1FE1" w:rsidP="00D531D7">
      <w:pPr>
        <w:spacing w:after="120"/>
        <w:jc w:val="both"/>
        <w:rPr>
          <w:sz w:val="22"/>
          <w:szCs w:val="22"/>
        </w:rPr>
      </w:pPr>
      <w:r>
        <w:rPr>
          <w:sz w:val="22"/>
          <w:szCs w:val="22"/>
        </w:rPr>
        <w:t xml:space="preserve">In [2], it was </w:t>
      </w:r>
      <w:r w:rsidRPr="00C04C00">
        <w:rPr>
          <w:sz w:val="22"/>
          <w:szCs w:val="22"/>
        </w:rPr>
        <w:t xml:space="preserve">shown that </w:t>
      </w:r>
      <w:r w:rsidRPr="00D531D7">
        <w:rPr>
          <w:i/>
          <w:iCs/>
          <w:sz w:val="22"/>
          <w:szCs w:val="22"/>
        </w:rPr>
        <w:t>the mean error</w:t>
      </w:r>
      <w:r w:rsidRPr="00C04C00">
        <w:rPr>
          <w:sz w:val="22"/>
          <w:szCs w:val="22"/>
        </w:rPr>
        <w:t xml:space="preserve"> in the carrier phase difference measurement</w:t>
      </w:r>
      <w:r w:rsidR="00D531D7">
        <w:rPr>
          <w:sz w:val="22"/>
          <w:szCs w:val="22"/>
        </w:rPr>
        <w:t xml:space="preserve"> between two TRP’s, </w:t>
      </w:r>
      <w:r w:rsidR="00D531D7" w:rsidRPr="00D531D7">
        <w:rPr>
          <w:i/>
          <w:iCs/>
          <w:sz w:val="22"/>
          <w:szCs w:val="22"/>
        </w:rPr>
        <w:t>l</w:t>
      </w:r>
      <w:r w:rsidR="00D531D7">
        <w:rPr>
          <w:sz w:val="22"/>
          <w:szCs w:val="22"/>
        </w:rPr>
        <w:t xml:space="preserve"> and </w:t>
      </w:r>
      <w:r w:rsidR="00D531D7" w:rsidRPr="00D531D7">
        <w:rPr>
          <w:i/>
          <w:iCs/>
          <w:sz w:val="22"/>
          <w:szCs w:val="22"/>
        </w:rPr>
        <w:t>m</w:t>
      </w:r>
      <w:r w:rsidR="001C0193">
        <w:rPr>
          <w:sz w:val="22"/>
          <w:szCs w:val="22"/>
        </w:rPr>
        <w:t xml:space="preserve"> (in the same subcarrier)</w:t>
      </w:r>
      <w:r w:rsidR="00D531D7">
        <w:rPr>
          <w:sz w:val="22"/>
          <w:szCs w:val="22"/>
        </w:rPr>
        <w:t>,</w:t>
      </w:r>
      <w:r w:rsidRPr="00C04C00">
        <w:rPr>
          <w:sz w:val="22"/>
          <w:szCs w:val="22"/>
        </w:rPr>
        <w:t xml:space="preserve"> due to carrier frequency offsets is given by</w:t>
      </w:r>
    </w:p>
    <w:p w14:paraId="48F82206" w14:textId="106BFDCB" w:rsidR="007C1FE1" w:rsidRPr="00477C6C" w:rsidRDefault="00477C6C" w:rsidP="00BE6768">
      <w:pPr>
        <w:spacing w:after="120"/>
        <w:ind w:firstLine="720"/>
        <w:jc w:val="both"/>
        <w:rPr>
          <w:bCs/>
          <w:sz w:val="22"/>
          <w:szCs w:val="22"/>
        </w:rPr>
      </w:pPr>
      <m:oMathPara>
        <m:oMath>
          <m:r>
            <w:rPr>
              <w:rFonts w:ascii="Cambria Math" w:eastAsiaTheme="minorEastAsia" w:hAnsi="Cambria Math"/>
              <w:sz w:val="22"/>
              <w:szCs w:val="22"/>
            </w:rPr>
            <m:t xml:space="preserve">n </m:t>
          </m:r>
          <m:d>
            <m:dPr>
              <m:ctrlPr>
                <w:rPr>
                  <w:rFonts w:ascii="Cambria Math" w:eastAsiaTheme="minorEastAsia" w:hAnsi="Cambria Math"/>
                  <w:bCs/>
                  <w:sz w:val="22"/>
                  <w:szCs w:val="22"/>
                </w:rPr>
              </m:ctrlPr>
            </m:dPr>
            <m:e>
              <m:r>
                <m:rPr>
                  <m:sty m:val="p"/>
                </m:rPr>
                <w:rPr>
                  <w:rFonts w:ascii="Cambria Math" w:eastAsiaTheme="minorEastAsia" w:hAnsi="Cambria Math"/>
                  <w:sz w:val="22"/>
                  <w:szCs w:val="22"/>
                </w:rPr>
                <m:t>Δ</m:t>
              </m:r>
              <m:sSubSup>
                <m:sSubSupPr>
                  <m:ctrlPr>
                    <w:rPr>
                      <w:rFonts w:ascii="Cambria Math" w:hAnsi="Cambria Math"/>
                      <w:bCs/>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bCs/>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oMath>
      </m:oMathPara>
    </w:p>
    <w:p w14:paraId="1F47D514" w14:textId="74816DBC" w:rsidR="00105804" w:rsidRPr="007C1FE1" w:rsidRDefault="007C1FE1" w:rsidP="007C1FE1">
      <w:pPr>
        <w:spacing w:after="120"/>
        <w:rPr>
          <w:sz w:val="22"/>
          <w:szCs w:val="22"/>
        </w:rPr>
      </w:pPr>
      <w:r>
        <w:rPr>
          <w:sz w:val="22"/>
          <w:szCs w:val="22"/>
        </w:rPr>
        <w:t xml:space="preserve">where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oMath>
      <w:r>
        <w:rPr>
          <w:sz w:val="22"/>
          <w:szCs w:val="22"/>
        </w:rPr>
        <w:t xml:space="preserve"> and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oMath>
      <w:r>
        <w:rPr>
          <w:sz w:val="22"/>
          <w:szCs w:val="22"/>
        </w:rPr>
        <w:t xml:space="preserve"> denote the phase rotation over one symbol of the carrier of the </w:t>
      </w:r>
      <w:r w:rsidRPr="001C0193">
        <w:rPr>
          <w:i/>
          <w:iCs/>
          <w:sz w:val="22"/>
          <w:szCs w:val="22"/>
        </w:rPr>
        <w:t>m</w:t>
      </w:r>
      <w:r>
        <w:rPr>
          <w:sz w:val="22"/>
          <w:szCs w:val="22"/>
        </w:rPr>
        <w:t xml:space="preserve">-th TRP relative to the UE and the PRU, respectively, and </w:t>
      </w:r>
      <w:r w:rsidRPr="003B07AD">
        <w:rPr>
          <w:i/>
          <w:iCs/>
          <w:sz w:val="22"/>
          <w:szCs w:val="22"/>
        </w:rPr>
        <w:t>n</w:t>
      </w:r>
      <w:r>
        <w:rPr>
          <w:sz w:val="22"/>
          <w:szCs w:val="22"/>
        </w:rPr>
        <w:t xml:space="preserve"> is the difference in the symbol indices of the two DL-PRS symbols.</w:t>
      </w:r>
      <w:r w:rsidR="00D531D7">
        <w:rPr>
          <w:sz w:val="22"/>
          <w:szCs w:val="22"/>
        </w:rPr>
        <w:t xml:space="preserve"> Here it is assumed that </w:t>
      </w:r>
      <w:r w:rsidR="001C0193">
        <w:rPr>
          <w:sz w:val="22"/>
          <w:szCs w:val="22"/>
        </w:rPr>
        <w:t xml:space="preserve">positioning reference symbol received from the </w:t>
      </w:r>
      <w:r w:rsidR="001C0193" w:rsidRPr="001C0193">
        <w:rPr>
          <w:i/>
          <w:iCs/>
          <w:sz w:val="22"/>
          <w:szCs w:val="22"/>
        </w:rPr>
        <w:t>m</w:t>
      </w:r>
      <w:r w:rsidR="001C0193">
        <w:rPr>
          <w:sz w:val="22"/>
          <w:szCs w:val="22"/>
        </w:rPr>
        <w:t xml:space="preserve">-th TRP is received </w:t>
      </w:r>
      <w:r w:rsidR="001C0193" w:rsidRPr="001C0193">
        <w:rPr>
          <w:i/>
          <w:iCs/>
          <w:sz w:val="22"/>
          <w:szCs w:val="22"/>
        </w:rPr>
        <w:t>n</w:t>
      </w:r>
      <w:r w:rsidR="001C0193">
        <w:rPr>
          <w:sz w:val="22"/>
          <w:szCs w:val="22"/>
        </w:rPr>
        <w:t xml:space="preserve"> symbols later than the positioning reference symbol received from the </w:t>
      </w:r>
      <w:r w:rsidR="001C0193" w:rsidRPr="001C0193">
        <w:rPr>
          <w:i/>
          <w:iCs/>
          <w:sz w:val="22"/>
          <w:szCs w:val="22"/>
        </w:rPr>
        <w:t>l</w:t>
      </w:r>
      <w:r w:rsidR="001C0193">
        <w:rPr>
          <w:sz w:val="22"/>
          <w:szCs w:val="22"/>
        </w:rPr>
        <w:t>-th TRP.</w:t>
      </w:r>
    </w:p>
    <w:p w14:paraId="6176ABDB" w14:textId="321BD06E" w:rsidR="007C1FE1" w:rsidRDefault="007C1FE1" w:rsidP="007C1FE1">
      <w:pPr>
        <w:spacing w:after="120"/>
        <w:rPr>
          <w:sz w:val="22"/>
          <w:szCs w:val="22"/>
        </w:rPr>
      </w:pPr>
      <w:r>
        <w:rPr>
          <w:sz w:val="22"/>
          <w:szCs w:val="22"/>
        </w:rPr>
        <w:t xml:space="preserve">The maximum carrier phase difference measurement as a function of carrier frequency and the number of symbols separating the PRS from the two different TRP’s is shown in Figure </w:t>
      </w:r>
      <w:r w:rsidR="00DF4701">
        <w:rPr>
          <w:sz w:val="22"/>
          <w:szCs w:val="22"/>
        </w:rPr>
        <w:t>2</w:t>
      </w:r>
      <w:r>
        <w:rPr>
          <w:sz w:val="22"/>
          <w:szCs w:val="22"/>
        </w:rPr>
        <w:t xml:space="preserve"> below for a subcarrier spacing of 15 kHz.  From Figure </w:t>
      </w:r>
      <w:r w:rsidR="00477C6C">
        <w:rPr>
          <w:sz w:val="22"/>
          <w:szCs w:val="22"/>
        </w:rPr>
        <w:t>2</w:t>
      </w:r>
      <w:r>
        <w:rPr>
          <w:sz w:val="22"/>
          <w:szCs w:val="22"/>
        </w:rPr>
        <w:t>, it can be observed that the maximum error increases with the carrier frequency and the time between the DL-PRS used to compute the carrier phase difference</w:t>
      </w:r>
      <w:r w:rsidR="001C0193">
        <w:rPr>
          <w:sz w:val="22"/>
          <w:szCs w:val="22"/>
        </w:rPr>
        <w:t xml:space="preserve"> and that this maximum error can be very large.</w:t>
      </w:r>
    </w:p>
    <w:p w14:paraId="36F9EFD4" w14:textId="77777777" w:rsidR="00DF4701" w:rsidRDefault="00DF4701" w:rsidP="00DF4701">
      <w:pPr>
        <w:spacing w:after="240"/>
        <w:rPr>
          <w:sz w:val="22"/>
          <w:szCs w:val="22"/>
        </w:rPr>
      </w:pPr>
      <w:r>
        <w:rPr>
          <w:sz w:val="22"/>
          <w:szCs w:val="22"/>
        </w:rPr>
        <w:t xml:space="preserve">An example of the placement of the DL-PRS symbols for three TRP’s is shown in Figure 3 below based on comb-6 configuration. For this example, there are two DL-PRS symbols from each of the three TRP’s in each row (subcarrier).  The distance between the DL-PRS for a pair of TRP’s depends both on the subcarrier selected and the DL-PRS selected within the subcarrier.  </w:t>
      </w:r>
    </w:p>
    <w:p w14:paraId="4A62A9FE" w14:textId="77777777" w:rsidR="00105804" w:rsidRDefault="00105804" w:rsidP="00105804">
      <w:pPr>
        <w:spacing w:after="0"/>
        <w:rPr>
          <w:rFonts w:eastAsia="MS Gothic"/>
          <w:sz w:val="22"/>
          <w:szCs w:val="22"/>
          <w:lang w:eastAsia="ja-JP"/>
        </w:rPr>
      </w:pPr>
    </w:p>
    <w:p w14:paraId="693A4403" w14:textId="77777777" w:rsidR="007C1FE1" w:rsidRDefault="007C1FE1" w:rsidP="007C1FE1">
      <w:pPr>
        <w:spacing w:after="120"/>
        <w:jc w:val="center"/>
        <w:rPr>
          <w:sz w:val="22"/>
          <w:szCs w:val="22"/>
        </w:rPr>
      </w:pPr>
      <w:r w:rsidRPr="006E3F28">
        <w:rPr>
          <w:noProof/>
        </w:rPr>
        <w:drawing>
          <wp:inline distT="0" distB="0" distL="0" distR="0" wp14:anchorId="4A769725" wp14:editId="42914A79">
            <wp:extent cx="3904488" cy="2176272"/>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04488" cy="2176272"/>
                    </a:xfrm>
                    <a:prstGeom prst="rect">
                      <a:avLst/>
                    </a:prstGeom>
                    <a:noFill/>
                    <a:ln>
                      <a:noFill/>
                    </a:ln>
                  </pic:spPr>
                </pic:pic>
              </a:graphicData>
            </a:graphic>
          </wp:inline>
        </w:drawing>
      </w:r>
    </w:p>
    <w:p w14:paraId="7B50165B" w14:textId="2D727AEC" w:rsidR="007C1FE1" w:rsidRDefault="007C1FE1" w:rsidP="007C1FE1">
      <w:pPr>
        <w:spacing w:after="120"/>
        <w:jc w:val="center"/>
        <w:rPr>
          <w:rFonts w:eastAsia="MS Gothic"/>
          <w:sz w:val="22"/>
          <w:szCs w:val="22"/>
          <w:lang w:eastAsia="ja-JP"/>
        </w:rPr>
      </w:pPr>
      <w:r w:rsidRPr="00C225ED">
        <w:rPr>
          <w:rFonts w:eastAsia="MS Gothic"/>
          <w:b/>
          <w:bCs/>
          <w:sz w:val="22"/>
          <w:szCs w:val="22"/>
          <w:lang w:eastAsia="ja-JP"/>
        </w:rPr>
        <w:t xml:space="preserve">Figure </w:t>
      </w:r>
      <w:r w:rsidR="00477C6C">
        <w:rPr>
          <w:rFonts w:eastAsia="MS Gothic"/>
          <w:b/>
          <w:bCs/>
          <w:sz w:val="22"/>
          <w:szCs w:val="22"/>
          <w:lang w:eastAsia="ja-JP"/>
        </w:rPr>
        <w:t>2</w:t>
      </w:r>
      <w:r w:rsidRPr="00C225ED">
        <w:rPr>
          <w:rFonts w:eastAsia="MS Gothic"/>
          <w:b/>
          <w:bCs/>
          <w:sz w:val="22"/>
          <w:szCs w:val="22"/>
          <w:lang w:eastAsia="ja-JP"/>
        </w:rPr>
        <w:t>:</w:t>
      </w:r>
      <w:r>
        <w:rPr>
          <w:rFonts w:eastAsia="MS Gothic"/>
          <w:sz w:val="22"/>
          <w:szCs w:val="22"/>
          <w:lang w:eastAsia="ja-JP"/>
        </w:rPr>
        <w:t xml:space="preserve">  Maximum phase error vs. time between DL-PRS symbol from different TRP’s (in symbols)</w:t>
      </w:r>
    </w:p>
    <w:p w14:paraId="1BE28096" w14:textId="77777777" w:rsidR="00DF4701" w:rsidRDefault="00DF4701" w:rsidP="007C1FE1">
      <w:pPr>
        <w:spacing w:after="120"/>
        <w:jc w:val="center"/>
        <w:rPr>
          <w:rFonts w:eastAsia="MS Gothic"/>
          <w:sz w:val="22"/>
          <w:szCs w:val="22"/>
          <w:lang w:eastAsia="ja-JP"/>
        </w:rPr>
      </w:pPr>
    </w:p>
    <w:p w14:paraId="794AA36D" w14:textId="4A4BD3BC" w:rsidR="007C1FE1" w:rsidRPr="00EA538F" w:rsidRDefault="00BE6768" w:rsidP="00BE6768">
      <w:pPr>
        <w:keepNext/>
        <w:spacing w:after="120"/>
        <w:jc w:val="center"/>
      </w:pPr>
      <w:r>
        <w:object w:dxaOrig="10500" w:dyaOrig="10831" w14:anchorId="1AB1D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6pt;height:225.9pt" o:ole="">
            <v:imagedata r:id="rId13" o:title=""/>
          </v:shape>
          <o:OLEObject Type="Embed" ProgID="Visio.Drawing.15" ShapeID="_x0000_i1025" DrawAspect="Content" ObjectID="_1757333361" r:id="rId14"/>
        </w:object>
      </w:r>
    </w:p>
    <w:p w14:paraId="1402002F" w14:textId="204CB878" w:rsidR="00105804" w:rsidRPr="00BE6768" w:rsidRDefault="007C1FE1" w:rsidP="00BE6768">
      <w:pPr>
        <w:pStyle w:val="Caption"/>
        <w:jc w:val="center"/>
        <w:rPr>
          <w:b w:val="0"/>
          <w:bCs w:val="0"/>
          <w:sz w:val="24"/>
          <w:szCs w:val="24"/>
        </w:rPr>
      </w:pPr>
      <w:r w:rsidRPr="00611870">
        <w:rPr>
          <w:sz w:val="22"/>
          <w:szCs w:val="22"/>
        </w:rPr>
        <w:t xml:space="preserve">Figure </w:t>
      </w:r>
      <w:r w:rsidR="00477C6C">
        <w:rPr>
          <w:sz w:val="22"/>
          <w:szCs w:val="22"/>
        </w:rPr>
        <w:t>3</w:t>
      </w:r>
      <w:r w:rsidRPr="00611870">
        <w:rPr>
          <w:sz w:val="22"/>
          <w:szCs w:val="22"/>
        </w:rPr>
        <w:t>:</w:t>
      </w:r>
      <w:r w:rsidRPr="00611870">
        <w:rPr>
          <w:b w:val="0"/>
          <w:bCs w:val="0"/>
          <w:sz w:val="22"/>
          <w:szCs w:val="22"/>
        </w:rPr>
        <w:t xml:space="preserve"> Example of a PRB with a comb- 6 positioning reference configuration for three TRP’s</w:t>
      </w:r>
    </w:p>
    <w:p w14:paraId="54D2B8F8" w14:textId="0445CECA" w:rsidR="007C1FE1" w:rsidRPr="00EC0C33" w:rsidRDefault="00BE6768" w:rsidP="00BE6768">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Correction of Errors Due to Carrier Frequency Offset</w:t>
      </w:r>
      <w:r w:rsidR="001101A3">
        <w:rPr>
          <w:rFonts w:ascii="Arial" w:eastAsia="MS Gothic" w:hAnsi="Arial"/>
          <w:b/>
          <w:color w:val="000000"/>
          <w:kern w:val="28"/>
          <w:sz w:val="28"/>
          <w:lang w:eastAsia="ja-JP"/>
        </w:rPr>
        <w:t>s</w:t>
      </w:r>
      <w:r>
        <w:rPr>
          <w:rFonts w:ascii="Arial" w:eastAsia="MS Gothic" w:hAnsi="Arial"/>
          <w:b/>
          <w:color w:val="000000"/>
          <w:kern w:val="28"/>
          <w:sz w:val="28"/>
          <w:lang w:eastAsia="ja-JP"/>
        </w:rPr>
        <w:t xml:space="preserve"> </w:t>
      </w:r>
    </w:p>
    <w:p w14:paraId="238E5D7F" w14:textId="46C8E49D" w:rsidR="001101A3" w:rsidRDefault="00745EF4" w:rsidP="001101A3">
      <w:pPr>
        <w:spacing w:after="0"/>
        <w:rPr>
          <w:sz w:val="22"/>
          <w:szCs w:val="22"/>
        </w:rPr>
      </w:pPr>
      <w:r>
        <w:rPr>
          <w:rFonts w:eastAsia="MS Gothic"/>
          <w:sz w:val="22"/>
          <w:szCs w:val="22"/>
          <w:lang w:eastAsia="ja-JP"/>
        </w:rPr>
        <w:t xml:space="preserve">In [2], it was proposed that the </w:t>
      </w:r>
      <w:r w:rsidR="00E34161">
        <w:rPr>
          <w:rFonts w:eastAsia="MS Gothic"/>
          <w:sz w:val="22"/>
          <w:szCs w:val="22"/>
          <w:lang w:eastAsia="ja-JP"/>
        </w:rPr>
        <w:t xml:space="preserve">carrier phase difference measurement errors due to carrier frequency offsets be corrected at the LMF.  </w:t>
      </w:r>
      <w:bookmarkStart w:id="2" w:name="_Hlk142645395"/>
      <w:bookmarkEnd w:id="1"/>
      <w:r w:rsidR="001101A3">
        <w:rPr>
          <w:sz w:val="22"/>
          <w:szCs w:val="22"/>
        </w:rPr>
        <w:t>To allow the LMF to correct for these errors, it was proposed in [2] that the carrier frequency offset</w:t>
      </w:r>
      <w:r w:rsidR="008E007A">
        <w:rPr>
          <w:sz w:val="22"/>
          <w:szCs w:val="22"/>
        </w:rPr>
        <w:t>s</w:t>
      </w:r>
      <w:r w:rsidR="001101A3">
        <w:rPr>
          <w:sz w:val="22"/>
          <w:szCs w:val="22"/>
        </w:rPr>
        <w:t xml:space="preserve"> should be measured by both the UE and the PRU and that these carrier frequency offsets should be reported to the LMF.  Additionally, it was proposed that the UE and the PRU report the number of symbols separating the PRS symbols on which the DL-PRS phase or phase difference measurements were taken.</w:t>
      </w:r>
    </w:p>
    <w:p w14:paraId="6A2D33A6" w14:textId="5F90B9B1" w:rsidR="00E34161" w:rsidRDefault="00E34161" w:rsidP="00763877">
      <w:pPr>
        <w:spacing w:after="0"/>
        <w:ind w:left="1440" w:hanging="1440"/>
        <w:jc w:val="both"/>
        <w:rPr>
          <w:sz w:val="22"/>
          <w:szCs w:val="22"/>
        </w:rPr>
      </w:pPr>
    </w:p>
    <w:p w14:paraId="1E196960" w14:textId="6CEAF58D" w:rsidR="004D78A7" w:rsidRDefault="00FD004A" w:rsidP="00E34161">
      <w:pPr>
        <w:spacing w:after="0"/>
        <w:jc w:val="both"/>
        <w:rPr>
          <w:sz w:val="22"/>
          <w:szCs w:val="22"/>
        </w:rPr>
      </w:pPr>
      <w:r>
        <w:rPr>
          <w:sz w:val="22"/>
          <w:szCs w:val="22"/>
        </w:rPr>
        <w:t xml:space="preserve">A drawback with this approach is the bandwidth required to signal the carrier frequency offsets back to the LMF.  </w:t>
      </w:r>
      <w:r w:rsidR="00703CC8">
        <w:rPr>
          <w:sz w:val="22"/>
          <w:szCs w:val="22"/>
        </w:rPr>
        <w:t>Furthermore, since</w:t>
      </w:r>
      <w:r>
        <w:rPr>
          <w:sz w:val="22"/>
          <w:szCs w:val="22"/>
        </w:rPr>
        <w:t xml:space="preserve"> the carrier frequency offsets will change over time, </w:t>
      </w:r>
      <w:r w:rsidR="00703CC8">
        <w:rPr>
          <w:sz w:val="22"/>
          <w:szCs w:val="22"/>
        </w:rPr>
        <w:t xml:space="preserve">it may be necessary to report the carrier frequency offsets each time that carrier phase or carrier phase difference measurements are sent to the LMF.  Finally, </w:t>
      </w:r>
      <w:r w:rsidR="0088069D">
        <w:rPr>
          <w:sz w:val="22"/>
          <w:szCs w:val="22"/>
        </w:rPr>
        <w:t xml:space="preserve">if carrier phase is reported, then the symbol index must also be reported, and </w:t>
      </w:r>
      <w:r w:rsidR="0088069D">
        <w:rPr>
          <w:sz w:val="22"/>
          <w:szCs w:val="22"/>
        </w:rPr>
        <w:lastRenderedPageBreak/>
        <w:t xml:space="preserve">alternatively if carrier phase difference is reported, then the difference in the symbol indices of the positioning reference symbols </w:t>
      </w:r>
      <w:r w:rsidR="00477C6C">
        <w:rPr>
          <w:sz w:val="22"/>
          <w:szCs w:val="22"/>
        </w:rPr>
        <w:t xml:space="preserve">used to generate the difference </w:t>
      </w:r>
      <w:r w:rsidR="0088069D">
        <w:rPr>
          <w:sz w:val="22"/>
          <w:szCs w:val="22"/>
        </w:rPr>
        <w:t>must be reported.</w:t>
      </w:r>
    </w:p>
    <w:p w14:paraId="2F9A9CEC" w14:textId="37EF0302" w:rsidR="0088069D" w:rsidRPr="004D78A7" w:rsidRDefault="004D78A7" w:rsidP="002A25C8">
      <w:pPr>
        <w:keepNext/>
        <w:numPr>
          <w:ilvl w:val="1"/>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Phase Measurements Referred to a Common Time Reference</w:t>
      </w:r>
    </w:p>
    <w:p w14:paraId="205C24D4" w14:textId="52F24E8D" w:rsidR="00C12481" w:rsidRDefault="0088069D" w:rsidP="00E34161">
      <w:pPr>
        <w:spacing w:after="0"/>
        <w:jc w:val="both"/>
        <w:rPr>
          <w:sz w:val="22"/>
          <w:szCs w:val="22"/>
        </w:rPr>
      </w:pPr>
      <w:r>
        <w:rPr>
          <w:sz w:val="22"/>
          <w:szCs w:val="22"/>
        </w:rPr>
        <w:t>An alternative approach</w:t>
      </w:r>
      <w:r w:rsidR="00477C6C">
        <w:rPr>
          <w:sz w:val="22"/>
          <w:szCs w:val="22"/>
        </w:rPr>
        <w:t xml:space="preserve"> can be considered in which carrier phase measurements are </w:t>
      </w:r>
      <w:r w:rsidR="00477C6C" w:rsidRPr="002A25C8">
        <w:rPr>
          <w:i/>
          <w:iCs/>
          <w:sz w:val="22"/>
          <w:szCs w:val="22"/>
        </w:rPr>
        <w:t>referred to a common reference time</w:t>
      </w:r>
      <w:r w:rsidR="00477C6C">
        <w:rPr>
          <w:sz w:val="22"/>
          <w:szCs w:val="22"/>
        </w:rPr>
        <w:t xml:space="preserve"> as shown in Figure 4 below</w:t>
      </w:r>
      <w:r w:rsidR="0070572E">
        <w:rPr>
          <w:sz w:val="22"/>
          <w:szCs w:val="22"/>
        </w:rPr>
        <w:t>.</w:t>
      </w:r>
      <w:r w:rsidR="00C12481">
        <w:rPr>
          <w:sz w:val="22"/>
          <w:szCs w:val="22"/>
        </w:rPr>
        <w:t xml:space="preserve">  The steps are the following:</w:t>
      </w:r>
    </w:p>
    <w:p w14:paraId="34BC4872" w14:textId="3634135C" w:rsidR="00C12481" w:rsidRDefault="00C12481" w:rsidP="00E34161">
      <w:pPr>
        <w:spacing w:after="0"/>
        <w:jc w:val="both"/>
        <w:rPr>
          <w:sz w:val="22"/>
          <w:szCs w:val="22"/>
        </w:rPr>
      </w:pPr>
    </w:p>
    <w:p w14:paraId="06D77104" w14:textId="1E80A72C" w:rsidR="00C12481" w:rsidRDefault="00C12481" w:rsidP="00C12481">
      <w:pPr>
        <w:pStyle w:val="ListParagraph"/>
        <w:numPr>
          <w:ilvl w:val="0"/>
          <w:numId w:val="27"/>
        </w:numPr>
        <w:spacing w:after="0"/>
        <w:jc w:val="both"/>
        <w:rPr>
          <w:sz w:val="22"/>
          <w:szCs w:val="22"/>
        </w:rPr>
      </w:pPr>
      <w:r>
        <w:rPr>
          <w:sz w:val="22"/>
          <w:szCs w:val="22"/>
        </w:rPr>
        <w:t>A common reference time for measurements is defined.  In Figure 4 below, the common reference time is the first symbol of the slot.</w:t>
      </w:r>
    </w:p>
    <w:p w14:paraId="489A0D3D" w14:textId="77777777" w:rsidR="00EB6D3D" w:rsidRDefault="00EB6D3D" w:rsidP="00EB6D3D">
      <w:pPr>
        <w:pStyle w:val="ListParagraph"/>
        <w:spacing w:after="0"/>
        <w:ind w:left="1080"/>
        <w:jc w:val="both"/>
        <w:rPr>
          <w:sz w:val="22"/>
          <w:szCs w:val="22"/>
        </w:rPr>
      </w:pPr>
    </w:p>
    <w:p w14:paraId="42EE0C1A" w14:textId="752405AD" w:rsidR="003F58A0" w:rsidRPr="003F58A0" w:rsidRDefault="00EB6D3D" w:rsidP="003F58A0">
      <w:pPr>
        <w:pStyle w:val="ListParagraph"/>
        <w:numPr>
          <w:ilvl w:val="0"/>
          <w:numId w:val="27"/>
        </w:numPr>
        <w:spacing w:after="0"/>
        <w:jc w:val="both"/>
        <w:rPr>
          <w:sz w:val="22"/>
          <w:szCs w:val="22"/>
        </w:rPr>
      </w:pPr>
      <w:r>
        <w:rPr>
          <w:sz w:val="22"/>
          <w:szCs w:val="22"/>
        </w:rPr>
        <w:t xml:space="preserve">The carrier frequency offset </w:t>
      </w:r>
      <w:r w:rsidR="001E4C82">
        <w:rPr>
          <w:sz w:val="22"/>
          <w:szCs w:val="22"/>
        </w:rPr>
        <w:t xml:space="preserve">is estimated by the UE and the PRU for each TRP for </w:t>
      </w:r>
      <w:r w:rsidR="008E007A">
        <w:rPr>
          <w:sz w:val="22"/>
          <w:szCs w:val="22"/>
        </w:rPr>
        <w:t xml:space="preserve">which </w:t>
      </w:r>
      <w:r w:rsidR="001E4C82">
        <w:rPr>
          <w:sz w:val="22"/>
          <w:szCs w:val="22"/>
        </w:rPr>
        <w:t>DL-PRS phase measurements are taken.</w:t>
      </w:r>
      <w:r w:rsidR="00466E91">
        <w:rPr>
          <w:sz w:val="22"/>
          <w:szCs w:val="22"/>
        </w:rPr>
        <w:t xml:space="preserve">  Let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oMath>
      <w:r w:rsidR="00466E91">
        <w:rPr>
          <w:sz w:val="22"/>
          <w:szCs w:val="22"/>
        </w:rPr>
        <w:t xml:space="preserve"> and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m:t>
            </m:r>
            <m:r>
              <w:rPr>
                <w:rFonts w:ascii="Cambria Math"/>
                <w:sz w:val="22"/>
                <w:szCs w:val="22"/>
              </w:rPr>
              <m:t>PRS</m:t>
            </m:r>
          </m:sub>
          <m:sup>
            <m:r>
              <w:rPr>
                <w:rFonts w:ascii="Cambria Math"/>
                <w:sz w:val="22"/>
                <w:szCs w:val="22"/>
              </w:rPr>
              <m:t>TX</m:t>
            </m:r>
          </m:sup>
        </m:sSubSup>
      </m:oMath>
      <w:r w:rsidR="00466E91">
        <w:rPr>
          <w:sz w:val="22"/>
          <w:szCs w:val="22"/>
        </w:rPr>
        <w:t xml:space="preserve"> denote the carrier frequency offset of the </w:t>
      </w:r>
      <w:r w:rsidR="00466E91" w:rsidRPr="0012610A">
        <w:rPr>
          <w:i/>
          <w:iCs/>
          <w:sz w:val="22"/>
          <w:szCs w:val="22"/>
        </w:rPr>
        <w:t>l</w:t>
      </w:r>
      <w:r w:rsidR="00466E91">
        <w:rPr>
          <w:sz w:val="22"/>
          <w:szCs w:val="22"/>
        </w:rPr>
        <w:t>-th TRP relative to the UE and the PRU, respectively.</w:t>
      </w:r>
      <w:r w:rsidR="003F58A0">
        <w:rPr>
          <w:sz w:val="22"/>
          <w:szCs w:val="22"/>
        </w:rPr>
        <w:t xml:space="preserve">  The symbol-to-symbol phase rotations are then given by</w:t>
      </w:r>
    </w:p>
    <w:p w14:paraId="09ADBA1D" w14:textId="729FCC86" w:rsidR="003F58A0" w:rsidRPr="003F58A0" w:rsidRDefault="003F58A0" w:rsidP="003F58A0">
      <w:pPr>
        <w:spacing w:after="0"/>
        <w:rPr>
          <w:sz w:val="22"/>
          <w:szCs w:val="22"/>
        </w:rPr>
      </w:pPr>
      <m:oMathPara>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hAnsi="Cambria Math"/>
              <w:sz w:val="22"/>
              <w:szCs w:val="22"/>
            </w:rPr>
            <m:t>=</m:t>
          </m:r>
          <m:r>
            <m:rPr>
              <m:sty m:val="p"/>
            </m:rPr>
            <w:rPr>
              <w:rFonts w:ascii="Cambria Math" w:eastAsiaTheme="minorEastAsia" w:hAnsi="Cambria Math"/>
              <w:sz w:val="22"/>
              <w:szCs w:val="22"/>
            </w:rPr>
            <m:t xml:space="preserve"> 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m:t>
              </m:r>
            </m:sub>
          </m:sSub>
        </m:oMath>
      </m:oMathPara>
    </w:p>
    <w:p w14:paraId="77762650" w14:textId="0F306871" w:rsidR="003F58A0" w:rsidRDefault="003F58A0" w:rsidP="003F58A0">
      <w:pPr>
        <w:pStyle w:val="ListParagraph"/>
        <w:spacing w:after="0"/>
        <w:ind w:left="1080"/>
        <w:rPr>
          <w:sz w:val="22"/>
          <w:szCs w:val="22"/>
        </w:rPr>
      </w:pPr>
      <w:r>
        <w:rPr>
          <w:sz w:val="22"/>
          <w:szCs w:val="22"/>
        </w:rPr>
        <w:t xml:space="preserve">and </w:t>
      </w:r>
    </w:p>
    <w:p w14:paraId="33D30EDD" w14:textId="715D3983" w:rsidR="003F58A0" w:rsidRPr="003F58A0" w:rsidRDefault="003F58A0" w:rsidP="003F58A0">
      <w:pPr>
        <w:rPr>
          <w:sz w:val="22"/>
          <w:szCs w:val="22"/>
        </w:rPr>
      </w:pPr>
      <m:oMathPara>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r>
                <w:rPr>
                  <w:rFonts w:ascii="Cambria Math"/>
                  <w:sz w:val="22"/>
                  <w:szCs w:val="22"/>
                </w:rPr>
                <m:t>PRU</m:t>
              </m:r>
            </m:sub>
            <m:sup>
              <m:r>
                <w:rPr>
                  <w:rFonts w:ascii="Cambria Math"/>
                  <w:sz w:val="22"/>
                  <w:szCs w:val="22"/>
                </w:rPr>
                <m:t>TX</m:t>
              </m:r>
            </m:sup>
          </m:sSubSup>
          <m:r>
            <w:rPr>
              <w:rFonts w:ascii="Cambria Math" w:hAnsi="Cambria Math"/>
              <w:sz w:val="22"/>
              <w:szCs w:val="22"/>
            </w:rPr>
            <m:t>=</m:t>
          </m:r>
          <m:r>
            <m:rPr>
              <m:sty m:val="p"/>
            </m:rPr>
            <w:rPr>
              <w:rFonts w:ascii="Cambria Math" w:eastAsiaTheme="minorEastAsia" w:hAnsi="Cambria Math"/>
              <w:sz w:val="22"/>
              <w:szCs w:val="22"/>
            </w:rPr>
            <m:t xml:space="preserve"> 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m:t>
              </m:r>
              <m:r>
                <w:rPr>
                  <w:rFonts w:ascii="Cambria Math"/>
                  <w:sz w:val="22"/>
                  <w:szCs w:val="22"/>
                </w:rPr>
                <m:t>PRU</m:t>
              </m:r>
            </m:sub>
            <m:sup>
              <m:r>
                <w:rPr>
                  <w:rFonts w:ascii="Cambria Math"/>
                  <w:sz w:val="22"/>
                  <w:szCs w:val="22"/>
                </w:rPr>
                <m:t>TX</m:t>
              </m:r>
            </m:sup>
          </m:sSubSup>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m:t>
              </m:r>
            </m:sub>
          </m:sSub>
        </m:oMath>
      </m:oMathPara>
    </w:p>
    <w:p w14:paraId="0CB31A73" w14:textId="20745705" w:rsidR="001E4C82" w:rsidRDefault="003F58A0" w:rsidP="003F58A0">
      <w:pPr>
        <w:pStyle w:val="ListParagraph"/>
        <w:ind w:left="1080"/>
        <w:rPr>
          <w:sz w:val="22"/>
          <w:szCs w:val="22"/>
        </w:rPr>
      </w:pPr>
      <w:r>
        <w:rPr>
          <w:sz w:val="22"/>
          <w:szCs w:val="22"/>
        </w:rPr>
        <w:t>for the UE and the PRU, respectively.</w:t>
      </w:r>
    </w:p>
    <w:p w14:paraId="2A3B1B2E" w14:textId="77777777" w:rsidR="003F58A0" w:rsidRPr="001E4C82" w:rsidRDefault="003F58A0" w:rsidP="003F58A0">
      <w:pPr>
        <w:pStyle w:val="ListParagraph"/>
        <w:ind w:left="1080"/>
        <w:rPr>
          <w:sz w:val="22"/>
          <w:szCs w:val="22"/>
        </w:rPr>
      </w:pPr>
    </w:p>
    <w:p w14:paraId="6A85C590" w14:textId="2989CB45" w:rsidR="001E4C82" w:rsidRDefault="00393CBA" w:rsidP="00C12481">
      <w:pPr>
        <w:pStyle w:val="ListParagraph"/>
        <w:numPr>
          <w:ilvl w:val="0"/>
          <w:numId w:val="27"/>
        </w:numPr>
        <w:spacing w:after="0"/>
        <w:jc w:val="both"/>
        <w:rPr>
          <w:sz w:val="22"/>
          <w:szCs w:val="22"/>
        </w:rPr>
      </w:pPr>
      <w:r>
        <w:rPr>
          <w:sz w:val="22"/>
          <w:szCs w:val="22"/>
        </w:rPr>
        <w:t>The DL-PRS phase measurement is referred to the common reference time by subtracting the phase rotation due to the</w:t>
      </w:r>
      <w:r w:rsidR="00CE304E">
        <w:rPr>
          <w:sz w:val="22"/>
          <w:szCs w:val="22"/>
        </w:rPr>
        <w:t xml:space="preserve"> carrier frequency offset</w:t>
      </w:r>
      <w:r w:rsidR="008E007A">
        <w:rPr>
          <w:sz w:val="22"/>
          <w:szCs w:val="22"/>
        </w:rPr>
        <w:t xml:space="preserve"> in the time interval</w:t>
      </w:r>
      <w:r w:rsidR="00CE304E">
        <w:rPr>
          <w:sz w:val="22"/>
          <w:szCs w:val="22"/>
        </w:rPr>
        <w:t xml:space="preserve"> since the common reference time.</w:t>
      </w:r>
    </w:p>
    <w:p w14:paraId="317F1A00" w14:textId="74153FD9" w:rsidR="00CE304E" w:rsidRDefault="00CE304E" w:rsidP="00CE304E">
      <w:pPr>
        <w:pStyle w:val="ListParagraph"/>
        <w:spacing w:after="0"/>
        <w:ind w:left="1080"/>
        <w:jc w:val="both"/>
        <w:rPr>
          <w:sz w:val="22"/>
          <w:szCs w:val="22"/>
        </w:rPr>
      </w:pPr>
    </w:p>
    <w:p w14:paraId="17AAB4FD" w14:textId="17666973" w:rsidR="00CE304E" w:rsidRDefault="00CE304E" w:rsidP="00CE304E">
      <w:pPr>
        <w:pStyle w:val="ListParagraph"/>
        <w:spacing w:after="0"/>
        <w:ind w:left="1080"/>
        <w:jc w:val="both"/>
        <w:rPr>
          <w:sz w:val="22"/>
          <w:szCs w:val="22"/>
        </w:rPr>
      </w:pPr>
      <w:r>
        <w:rPr>
          <w:sz w:val="22"/>
          <w:szCs w:val="22"/>
        </w:rPr>
        <w:t xml:space="preserve">Let </w:t>
      </w:r>
      <m:oMath>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i,k,l</m:t>
            </m:r>
          </m:sub>
        </m:sSub>
      </m:oMath>
      <w:r>
        <w:rPr>
          <w:sz w:val="22"/>
          <w:szCs w:val="22"/>
        </w:rPr>
        <w:t xml:space="preserve"> denote the UE’s carrier phase measurement for </w:t>
      </w:r>
      <w:r w:rsidR="002B4FF5">
        <w:rPr>
          <w:sz w:val="22"/>
          <w:szCs w:val="22"/>
        </w:rPr>
        <w:t xml:space="preserve">the DL-PRS received from the </w:t>
      </w:r>
      <w:r w:rsidR="002B4FF5" w:rsidRPr="00C746A4">
        <w:rPr>
          <w:i/>
          <w:iCs/>
          <w:sz w:val="22"/>
          <w:szCs w:val="22"/>
        </w:rPr>
        <w:t>l</w:t>
      </w:r>
      <w:r w:rsidR="002B4FF5">
        <w:rPr>
          <w:sz w:val="22"/>
          <w:szCs w:val="22"/>
        </w:rPr>
        <w:t xml:space="preserve">-th TRP in subcarrier </w:t>
      </w:r>
      <w:r w:rsidR="00C746A4" w:rsidRPr="00C746A4">
        <w:rPr>
          <w:i/>
          <w:iCs/>
          <w:sz w:val="22"/>
          <w:szCs w:val="22"/>
        </w:rPr>
        <w:t>i</w:t>
      </w:r>
      <w:r w:rsidR="002B4FF5">
        <w:rPr>
          <w:sz w:val="22"/>
          <w:szCs w:val="22"/>
        </w:rPr>
        <w:t xml:space="preserve"> with symbol index </w:t>
      </w:r>
      <w:r w:rsidR="002B4FF5" w:rsidRPr="00C746A4">
        <w:rPr>
          <w:i/>
          <w:iCs/>
          <w:sz w:val="22"/>
          <w:szCs w:val="22"/>
        </w:rPr>
        <w:t>k</w:t>
      </w:r>
      <w:r w:rsidR="002B4FF5">
        <w:rPr>
          <w:sz w:val="22"/>
          <w:szCs w:val="22"/>
        </w:rPr>
        <w:t xml:space="preserve">.  The </w:t>
      </w:r>
      <w:r w:rsidR="002B4FF5" w:rsidRPr="0012610A">
        <w:rPr>
          <w:i/>
          <w:iCs/>
          <w:sz w:val="22"/>
          <w:szCs w:val="22"/>
        </w:rPr>
        <w:t>referred carrier phase measurement</w:t>
      </w:r>
      <w:r w:rsidR="002B4FF5">
        <w:rPr>
          <w:sz w:val="22"/>
          <w:szCs w:val="22"/>
        </w:rPr>
        <w:t xml:space="preserve"> for the UE is then given by</w:t>
      </w:r>
    </w:p>
    <w:bookmarkStart w:id="3" w:name="_Hlk146713832"/>
    <w:p w14:paraId="712C5F3F" w14:textId="5B76CCC0" w:rsidR="00C746A4" w:rsidRDefault="00C746A4" w:rsidP="00CE304E">
      <w:pPr>
        <w:pStyle w:val="ListParagraph"/>
        <w:spacing w:after="0"/>
        <w:ind w:left="108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i,k,l</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i,k,l</m:t>
                  </m:r>
                </m:sub>
              </m:sSub>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hAnsi="Cambria Math"/>
                  <w:sz w:val="22"/>
                  <w:szCs w:val="22"/>
                </w:rPr>
                <m:t xml:space="preserve">, 2π </m:t>
              </m:r>
            </m:e>
          </m:d>
          <w:bookmarkEnd w:id="3"/>
          <m:r>
            <w:rPr>
              <w:rFonts w:ascii="Cambria Math" w:hAnsi="Cambria Math"/>
              <w:sz w:val="22"/>
              <w:szCs w:val="22"/>
            </w:rPr>
            <m:t xml:space="preserve"> .</m:t>
          </m:r>
        </m:oMath>
      </m:oMathPara>
    </w:p>
    <w:p w14:paraId="428FEF37" w14:textId="4EE82556" w:rsidR="00C746A4" w:rsidRDefault="00C746A4" w:rsidP="00CE304E">
      <w:pPr>
        <w:pStyle w:val="ListParagraph"/>
        <w:spacing w:after="0"/>
        <w:ind w:left="1080"/>
        <w:jc w:val="both"/>
        <w:rPr>
          <w:sz w:val="22"/>
          <w:szCs w:val="22"/>
        </w:rPr>
      </w:pPr>
    </w:p>
    <w:p w14:paraId="3692035C" w14:textId="55678470" w:rsidR="00C746A4" w:rsidRPr="00C746A4" w:rsidRDefault="00C746A4" w:rsidP="00C746A4">
      <w:pPr>
        <w:pStyle w:val="ListParagraph"/>
        <w:spacing w:after="120"/>
        <w:ind w:left="1080"/>
        <w:contextualSpacing w:val="0"/>
        <w:rPr>
          <w:sz w:val="22"/>
          <w:szCs w:val="22"/>
        </w:rPr>
      </w:pPr>
      <w:r>
        <w:rPr>
          <w:sz w:val="22"/>
          <w:szCs w:val="22"/>
        </w:rPr>
        <w:t xml:space="preserve">Similarly, let </w:t>
      </w:r>
      <m:oMath>
        <m:sSub>
          <m:sSubPr>
            <m:ctrlPr>
              <w:rPr>
                <w:rFonts w:ascii="Cambria Math" w:hAnsi="Cambria Math"/>
                <w:i/>
                <w:iCs/>
                <w:sz w:val="22"/>
                <w:szCs w:val="22"/>
              </w:rPr>
            </m:ctrlPr>
          </m:sSubPr>
          <m:e>
            <m:r>
              <m:rPr>
                <m:sty m:val="p"/>
              </m:rPr>
              <w:rPr>
                <w:rFonts w:ascii="Cambria Math" w:hAnsi="Cambria Math"/>
                <w:sz w:val="22"/>
                <w:szCs w:val="22"/>
              </w:rPr>
              <m:t>Ω</m:t>
            </m:r>
          </m:e>
          <m:sub>
            <m:r>
              <w:rPr>
                <w:rFonts w:ascii="Cambria Math" w:hAnsi="Cambria Math"/>
                <w:sz w:val="22"/>
                <w:szCs w:val="22"/>
              </w:rPr>
              <m:t>i,k,l</m:t>
            </m:r>
          </m:sub>
        </m:sSub>
      </m:oMath>
      <w:r>
        <w:rPr>
          <w:sz w:val="22"/>
          <w:szCs w:val="22"/>
        </w:rPr>
        <w:t xml:space="preserve"> denote the PRU’s carrier phase measurement for the DL-PRS received from the </w:t>
      </w:r>
      <w:r w:rsidRPr="00C746A4">
        <w:rPr>
          <w:i/>
          <w:iCs/>
          <w:sz w:val="22"/>
          <w:szCs w:val="22"/>
        </w:rPr>
        <w:t>l</w:t>
      </w:r>
      <w:r>
        <w:rPr>
          <w:sz w:val="22"/>
          <w:szCs w:val="22"/>
        </w:rPr>
        <w:t xml:space="preserve">-th TRP in subcarrier </w:t>
      </w:r>
      <w:r>
        <w:rPr>
          <w:i/>
          <w:iCs/>
          <w:sz w:val="22"/>
          <w:szCs w:val="22"/>
        </w:rPr>
        <w:t>i</w:t>
      </w:r>
      <w:r>
        <w:rPr>
          <w:sz w:val="22"/>
          <w:szCs w:val="22"/>
        </w:rPr>
        <w:t xml:space="preserve"> with symbol index </w:t>
      </w:r>
      <w:r w:rsidRPr="00C746A4">
        <w:rPr>
          <w:i/>
          <w:iCs/>
          <w:sz w:val="22"/>
          <w:szCs w:val="22"/>
        </w:rPr>
        <w:t>k</w:t>
      </w:r>
      <w:r>
        <w:rPr>
          <w:sz w:val="22"/>
          <w:szCs w:val="22"/>
        </w:rPr>
        <w:t xml:space="preserve">.  The </w:t>
      </w:r>
      <w:r w:rsidRPr="0012610A">
        <w:rPr>
          <w:i/>
          <w:iCs/>
          <w:sz w:val="22"/>
          <w:szCs w:val="22"/>
        </w:rPr>
        <w:t>referred carrier phase measurement</w:t>
      </w:r>
      <w:r>
        <w:rPr>
          <w:sz w:val="22"/>
          <w:szCs w:val="22"/>
        </w:rPr>
        <w:t xml:space="preserve"> for the </w:t>
      </w:r>
      <w:r>
        <w:rPr>
          <w:sz w:val="22"/>
          <w:szCs w:val="22"/>
        </w:rPr>
        <w:t>PRU</w:t>
      </w:r>
      <w:r>
        <w:rPr>
          <w:sz w:val="22"/>
          <w:szCs w:val="22"/>
        </w:rPr>
        <w:t xml:space="preserve"> is then given b</w:t>
      </w:r>
      <w:r>
        <w:rPr>
          <w:sz w:val="22"/>
          <w:szCs w:val="22"/>
        </w:rPr>
        <w:t>y</w:t>
      </w:r>
    </w:p>
    <w:p w14:paraId="26E84834" w14:textId="4EF9E656" w:rsidR="00C61882" w:rsidRDefault="00C746A4" w:rsidP="00D40DBA">
      <w:pPr>
        <w:pStyle w:val="ListParagraph"/>
        <w:spacing w:after="120"/>
        <w:ind w:left="1080"/>
        <w:contextualSpacing w:val="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sz w:val="22"/>
                      <w:szCs w:val="22"/>
                    </w:rPr>
                  </m:ctrlPr>
                </m:accPr>
                <m:e>
                  <m:r>
                    <m:rPr>
                      <m:sty m:val="p"/>
                    </m:rPr>
                    <w:rPr>
                      <w:rFonts w:ascii="Cambria Math" w:hAnsi="Cambria Math"/>
                      <w:sz w:val="22"/>
                      <w:szCs w:val="22"/>
                    </w:rPr>
                    <m:t>Ω</m:t>
                  </m:r>
                </m:e>
              </m:acc>
            </m:e>
            <m:sub>
              <m:r>
                <w:rPr>
                  <w:rFonts w:ascii="Cambria Math" w:hAnsi="Cambria Math"/>
                  <w:sz w:val="22"/>
                  <w:szCs w:val="22"/>
                </w:rPr>
                <m:t>i,k,l</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Ω</m:t>
                  </m:r>
                </m:e>
                <m:sub>
                  <m:r>
                    <w:rPr>
                      <w:rFonts w:ascii="Cambria Math" w:hAnsi="Cambria Math"/>
                      <w:sz w:val="22"/>
                      <w:szCs w:val="22"/>
                    </w:rPr>
                    <m:t>i,k,l</m:t>
                  </m:r>
                </m:sub>
              </m:sSub>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l,PRU</m:t>
                  </m:r>
                </m:sub>
                <m:sup>
                  <m:r>
                    <w:rPr>
                      <w:rFonts w:ascii="Cambria Math"/>
                      <w:sz w:val="22"/>
                      <w:szCs w:val="22"/>
                    </w:rPr>
                    <m:t>TX</m:t>
                  </m:r>
                </m:sup>
              </m:sSubSup>
              <m:r>
                <w:rPr>
                  <w:rFonts w:ascii="Cambria Math" w:hAnsi="Cambria Math"/>
                  <w:sz w:val="22"/>
                  <w:szCs w:val="22"/>
                </w:rPr>
                <m:t xml:space="preserve">, 2π </m:t>
              </m:r>
            </m:e>
          </m:d>
          <m:r>
            <w:rPr>
              <w:rFonts w:ascii="Cambria Math" w:hAnsi="Cambria Math"/>
              <w:sz w:val="22"/>
              <w:szCs w:val="22"/>
            </w:rPr>
            <m:t xml:space="preserve"> .</m:t>
          </m:r>
        </m:oMath>
      </m:oMathPara>
    </w:p>
    <w:p w14:paraId="2DC2994F" w14:textId="1D69AA15" w:rsidR="00C74B95" w:rsidRDefault="0012610A" w:rsidP="00AA0A0B">
      <w:pPr>
        <w:pStyle w:val="ListParagraph"/>
        <w:numPr>
          <w:ilvl w:val="0"/>
          <w:numId w:val="27"/>
        </w:numPr>
        <w:spacing w:after="120"/>
        <w:contextualSpacing w:val="0"/>
        <w:jc w:val="both"/>
        <w:rPr>
          <w:sz w:val="22"/>
          <w:szCs w:val="22"/>
        </w:rPr>
      </w:pPr>
      <w:r w:rsidRPr="00885FC7">
        <w:rPr>
          <w:sz w:val="22"/>
          <w:szCs w:val="22"/>
        </w:rPr>
        <w:t>The carrier phase difference</w:t>
      </w:r>
      <w:r w:rsidR="00885FC7">
        <w:rPr>
          <w:sz w:val="22"/>
          <w:szCs w:val="22"/>
        </w:rPr>
        <w:t xml:space="preserve"> is computed as the difference between the </w:t>
      </w:r>
      <w:r w:rsidR="00885FC7" w:rsidRPr="008E007A">
        <w:rPr>
          <w:i/>
          <w:iCs/>
          <w:sz w:val="22"/>
          <w:szCs w:val="22"/>
        </w:rPr>
        <w:t>referred carrier phase measurements</w:t>
      </w:r>
      <w:r w:rsidR="00885FC7">
        <w:rPr>
          <w:sz w:val="22"/>
          <w:szCs w:val="22"/>
        </w:rPr>
        <w:t>.  For the UE, the carrier phase differenc</w:t>
      </w:r>
      <w:r w:rsidR="00AA0A0B">
        <w:rPr>
          <w:sz w:val="22"/>
          <w:szCs w:val="22"/>
        </w:rPr>
        <w:t>e between</w:t>
      </w:r>
      <w:r w:rsidR="00C74B95">
        <w:rPr>
          <w:sz w:val="22"/>
          <w:szCs w:val="22"/>
        </w:rPr>
        <w:t xml:space="preserve"> the DL-PRS received from TRP </w:t>
      </w:r>
      <w:r w:rsidR="00C74B95" w:rsidRPr="00C74B95">
        <w:rPr>
          <w:i/>
          <w:iCs/>
          <w:sz w:val="22"/>
          <w:szCs w:val="22"/>
        </w:rPr>
        <w:t>l</w:t>
      </w:r>
      <w:r w:rsidR="00C74B95">
        <w:rPr>
          <w:sz w:val="22"/>
          <w:szCs w:val="22"/>
        </w:rPr>
        <w:t xml:space="preserve"> on subcarrier </w:t>
      </w:r>
      <w:r w:rsidR="00C74B95">
        <w:rPr>
          <w:i/>
          <w:iCs/>
          <w:sz w:val="22"/>
          <w:szCs w:val="22"/>
        </w:rPr>
        <w:t>i</w:t>
      </w:r>
      <w:r w:rsidR="00C74B95">
        <w:rPr>
          <w:sz w:val="22"/>
          <w:szCs w:val="22"/>
        </w:rPr>
        <w:t xml:space="preserve"> with symbol index </w:t>
      </w:r>
      <w:r w:rsidR="00C74B95" w:rsidRPr="00C74B95">
        <w:rPr>
          <w:i/>
          <w:iCs/>
          <w:sz w:val="22"/>
          <w:szCs w:val="22"/>
        </w:rPr>
        <w:t>k</w:t>
      </w:r>
      <w:r w:rsidR="00C74B95">
        <w:rPr>
          <w:sz w:val="22"/>
          <w:szCs w:val="22"/>
        </w:rPr>
        <w:t xml:space="preserve"> and the DL-PRS received from TRP </w:t>
      </w:r>
      <w:r w:rsidR="00C74B95" w:rsidRPr="00C74B95">
        <w:rPr>
          <w:i/>
          <w:iCs/>
          <w:sz w:val="22"/>
          <w:szCs w:val="22"/>
        </w:rPr>
        <w:t>m</w:t>
      </w:r>
      <w:r w:rsidR="00C74B95">
        <w:rPr>
          <w:sz w:val="22"/>
          <w:szCs w:val="22"/>
        </w:rPr>
        <w:t xml:space="preserve"> on subcarrier </w:t>
      </w:r>
      <w:r w:rsidR="00C74B95">
        <w:rPr>
          <w:i/>
          <w:iCs/>
          <w:sz w:val="22"/>
          <w:szCs w:val="22"/>
        </w:rPr>
        <w:t>i</w:t>
      </w:r>
      <w:r w:rsidR="00C74B95">
        <w:rPr>
          <w:sz w:val="22"/>
          <w:szCs w:val="22"/>
        </w:rPr>
        <w:t xml:space="preserve"> with symbol index </w:t>
      </w:r>
      <w:r w:rsidR="00C74B95" w:rsidRPr="00C74B95">
        <w:rPr>
          <w:i/>
          <w:iCs/>
          <w:sz w:val="22"/>
          <w:szCs w:val="22"/>
        </w:rPr>
        <w:t>k</w:t>
      </w:r>
      <w:r w:rsidR="00C74B95" w:rsidRPr="00C74B95">
        <w:rPr>
          <w:sz w:val="22"/>
          <w:szCs w:val="22"/>
        </w:rPr>
        <w:t>+</w:t>
      </w:r>
      <w:r w:rsidR="00C74B95" w:rsidRPr="00C74B95">
        <w:rPr>
          <w:i/>
          <w:iCs/>
          <w:sz w:val="22"/>
          <w:szCs w:val="22"/>
        </w:rPr>
        <w:t>n</w:t>
      </w:r>
      <w:r w:rsidR="00C74B95">
        <w:rPr>
          <w:sz w:val="22"/>
          <w:szCs w:val="22"/>
        </w:rPr>
        <w:t xml:space="preserve"> is </w:t>
      </w:r>
      <w:r w:rsidR="00641D7B">
        <w:rPr>
          <w:sz w:val="22"/>
          <w:szCs w:val="22"/>
        </w:rPr>
        <w:t>defined as</w:t>
      </w:r>
    </w:p>
    <w:p w14:paraId="1D804504" w14:textId="78DF6FAA" w:rsidR="00C74B95" w:rsidRPr="00C74B95" w:rsidRDefault="002D2256" w:rsidP="00C74B95">
      <w:pPr>
        <w:pStyle w:val="ListParagraph"/>
        <w:rPr>
          <w:sz w:val="22"/>
          <w:szCs w:val="22"/>
        </w:rPr>
      </w:pPr>
      <m:oMathPara>
        <m:oMath>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i,k,l</m:t>
                  </m:r>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i,k+n,m</m:t>
                  </m:r>
                </m:sub>
              </m:sSub>
              <m:r>
                <w:rPr>
                  <w:rFonts w:ascii="Cambria Math" w:hAnsi="Cambria Math"/>
                  <w:sz w:val="22"/>
                  <w:szCs w:val="22"/>
                </w:rPr>
                <m:t xml:space="preserve">, 2π </m:t>
              </m:r>
            </m:e>
          </m:d>
          <m:r>
            <w:rPr>
              <w:rFonts w:ascii="Cambria Math" w:hAnsi="Cambria Math"/>
              <w:sz w:val="22"/>
              <w:szCs w:val="22"/>
            </w:rPr>
            <m:t>.</m:t>
          </m:r>
        </m:oMath>
      </m:oMathPara>
    </w:p>
    <w:p w14:paraId="6464F32E" w14:textId="4D4ADE67" w:rsidR="00C74B95" w:rsidRPr="00C74B95" w:rsidRDefault="00641D7B" w:rsidP="00641D7B">
      <w:pPr>
        <w:tabs>
          <w:tab w:val="left" w:pos="1080"/>
        </w:tabs>
        <w:spacing w:after="120"/>
        <w:jc w:val="both"/>
        <w:rPr>
          <w:sz w:val="22"/>
          <w:szCs w:val="22"/>
        </w:rPr>
      </w:pPr>
      <w:r>
        <w:rPr>
          <w:sz w:val="22"/>
          <w:szCs w:val="22"/>
        </w:rPr>
        <w:tab/>
      </w:r>
      <w:r w:rsidR="00C74B95">
        <w:rPr>
          <w:sz w:val="22"/>
          <w:szCs w:val="22"/>
        </w:rPr>
        <w:t xml:space="preserve">For the </w:t>
      </w:r>
      <w:r>
        <w:rPr>
          <w:sz w:val="22"/>
          <w:szCs w:val="22"/>
        </w:rPr>
        <w:t>PRU and the same pair of DL-PRS, the carrier phase difference is defined as</w:t>
      </w:r>
    </w:p>
    <w:p w14:paraId="0FD20614" w14:textId="46B5000F" w:rsidR="00C74B95" w:rsidRPr="00300FEA" w:rsidRDefault="002D2256" w:rsidP="00C74B95">
      <w:pPr>
        <w:pStyle w:val="ListParagraph"/>
        <w:rPr>
          <w:iCs/>
          <w:sz w:val="22"/>
          <w:szCs w:val="22"/>
        </w:rPr>
      </w:pPr>
      <m:oMathPara>
        <m:oMath>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acc>
                    <m:accPr>
                      <m:chr m:val="̃"/>
                      <m:ctrlPr>
                        <w:rPr>
                          <w:rFonts w:ascii="Cambria Math" w:hAnsi="Cambria Math"/>
                          <w:sz w:val="22"/>
                          <w:szCs w:val="22"/>
                        </w:rPr>
                      </m:ctrlPr>
                    </m:accPr>
                    <m:e>
                      <m:r>
                        <m:rPr>
                          <m:sty m:val="p"/>
                        </m:rPr>
                        <w:rPr>
                          <w:rFonts w:ascii="Cambria Math" w:hAnsi="Cambria Math"/>
                          <w:sz w:val="22"/>
                          <w:szCs w:val="22"/>
                        </w:rPr>
                        <m:t>Ω</m:t>
                      </m:r>
                    </m:e>
                  </m:acc>
                </m:e>
                <m:sub>
                  <m:r>
                    <w:rPr>
                      <w:rFonts w:ascii="Cambria Math" w:hAnsi="Cambria Math"/>
                      <w:sz w:val="22"/>
                      <w:szCs w:val="22"/>
                    </w:rPr>
                    <m:t>i,k,l</m:t>
                  </m:r>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sz w:val="22"/>
                          <w:szCs w:val="22"/>
                        </w:rPr>
                      </m:ctrlPr>
                    </m:accPr>
                    <m:e>
                      <m:r>
                        <m:rPr>
                          <m:sty m:val="p"/>
                        </m:rPr>
                        <w:rPr>
                          <w:rFonts w:ascii="Cambria Math" w:hAnsi="Cambria Math"/>
                          <w:sz w:val="22"/>
                          <w:szCs w:val="22"/>
                        </w:rPr>
                        <m:t>Ω</m:t>
                      </m:r>
                    </m:e>
                  </m:acc>
                </m:e>
                <m:sub>
                  <m:r>
                    <w:rPr>
                      <w:rFonts w:ascii="Cambria Math" w:hAnsi="Cambria Math"/>
                      <w:sz w:val="22"/>
                      <w:szCs w:val="22"/>
                    </w:rPr>
                    <m:t>i,k+n,m</m:t>
                  </m:r>
                </m:sub>
              </m:sSub>
              <m:r>
                <w:rPr>
                  <w:rFonts w:ascii="Cambria Math" w:hAnsi="Cambria Math"/>
                  <w:sz w:val="22"/>
                  <w:szCs w:val="22"/>
                </w:rPr>
                <m:t xml:space="preserve">, 2π </m:t>
              </m:r>
            </m:e>
          </m:d>
          <m:r>
            <w:rPr>
              <w:rFonts w:ascii="Cambria Math" w:hAnsi="Cambria Math"/>
              <w:sz w:val="22"/>
              <w:szCs w:val="22"/>
            </w:rPr>
            <m:t xml:space="preserve"> .</m:t>
          </m:r>
        </m:oMath>
      </m:oMathPara>
    </w:p>
    <w:p w14:paraId="61C57E9F" w14:textId="77777777" w:rsidR="00300FEA" w:rsidRPr="00C74B95" w:rsidRDefault="00300FEA" w:rsidP="00300FEA">
      <w:pPr>
        <w:pStyle w:val="ListParagraph"/>
        <w:ind w:left="0"/>
        <w:rPr>
          <w:sz w:val="22"/>
          <w:szCs w:val="22"/>
        </w:rPr>
      </w:pPr>
    </w:p>
    <w:p w14:paraId="68504C35" w14:textId="40314987" w:rsidR="00AA0A0B" w:rsidRPr="00AA0A0B" w:rsidRDefault="00D40DBA" w:rsidP="00AA0A0B">
      <w:pPr>
        <w:pStyle w:val="ListParagraph"/>
        <w:numPr>
          <w:ilvl w:val="0"/>
          <w:numId w:val="27"/>
        </w:numPr>
        <w:spacing w:after="120"/>
        <w:contextualSpacing w:val="0"/>
        <w:jc w:val="both"/>
        <w:rPr>
          <w:sz w:val="22"/>
          <w:szCs w:val="22"/>
        </w:rPr>
      </w:pPr>
      <w:r>
        <w:rPr>
          <w:sz w:val="22"/>
          <w:szCs w:val="22"/>
        </w:rPr>
        <w:t>Either the referred carrier phase measurements or the differences between these referred carrier phase measurements are reported to the LMF.</w:t>
      </w:r>
    </w:p>
    <w:p w14:paraId="599C9CEE" w14:textId="09FCB86D" w:rsidR="0070572E" w:rsidRDefault="007F39ED" w:rsidP="00E34161">
      <w:pPr>
        <w:spacing w:after="0"/>
        <w:jc w:val="both"/>
        <w:rPr>
          <w:sz w:val="22"/>
          <w:szCs w:val="22"/>
        </w:rPr>
      </w:pPr>
      <w:r>
        <w:rPr>
          <w:sz w:val="22"/>
          <w:szCs w:val="22"/>
        </w:rPr>
        <w:t>In the Appendix, it is shown that by referring the carrier phase measurements to a common reference time, the effect of the carrier frequency offsets are removed so long as the estimates of the carrier frequency offsets are accurate.</w:t>
      </w:r>
    </w:p>
    <w:p w14:paraId="3F3BD17D" w14:textId="74E08279" w:rsidR="007F39ED" w:rsidRDefault="007F39ED" w:rsidP="00E34161">
      <w:pPr>
        <w:spacing w:after="0"/>
        <w:jc w:val="both"/>
        <w:rPr>
          <w:sz w:val="22"/>
          <w:szCs w:val="22"/>
        </w:rPr>
      </w:pPr>
    </w:p>
    <w:p w14:paraId="120DD40D" w14:textId="37104BFE" w:rsidR="00766D82" w:rsidRDefault="007F39ED" w:rsidP="00E34161">
      <w:pPr>
        <w:spacing w:after="0"/>
        <w:jc w:val="both"/>
        <w:rPr>
          <w:sz w:val="22"/>
          <w:szCs w:val="22"/>
        </w:rPr>
      </w:pPr>
      <w:r>
        <w:rPr>
          <w:sz w:val="22"/>
          <w:szCs w:val="22"/>
        </w:rPr>
        <w:t xml:space="preserve">An additional advantage of referring the carrier phase measurements to a common reference time is that referred carrier phase measurements </w:t>
      </w:r>
      <w:r w:rsidR="00C239D7">
        <w:rPr>
          <w:sz w:val="22"/>
          <w:szCs w:val="22"/>
        </w:rPr>
        <w:t xml:space="preserve">for </w:t>
      </w:r>
      <w:r w:rsidR="00C239D7" w:rsidRPr="008E007A">
        <w:rPr>
          <w:i/>
          <w:iCs/>
          <w:sz w:val="22"/>
          <w:szCs w:val="22"/>
        </w:rPr>
        <w:t xml:space="preserve">DL-PRS </w:t>
      </w:r>
      <w:r w:rsidRPr="008E007A">
        <w:rPr>
          <w:i/>
          <w:iCs/>
          <w:sz w:val="22"/>
          <w:szCs w:val="22"/>
        </w:rPr>
        <w:t>received from the same TRP on the same subcarrier can be averaged</w:t>
      </w:r>
      <w:r w:rsidR="00C239D7">
        <w:rPr>
          <w:sz w:val="22"/>
          <w:szCs w:val="22"/>
        </w:rPr>
        <w:t>. Due to the symbol-to-symbol phase rotations</w:t>
      </w:r>
      <w:r w:rsidR="00766D82">
        <w:rPr>
          <w:sz w:val="22"/>
          <w:szCs w:val="22"/>
        </w:rPr>
        <w:t xml:space="preserve"> of</w:t>
      </w:r>
      <w:r w:rsidR="00C239D7">
        <w:rPr>
          <w:sz w:val="22"/>
          <w:szCs w:val="22"/>
        </w:rPr>
        <w:t xml:space="preserve">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oMath>
      <w:r w:rsidR="00766D82">
        <w:rPr>
          <w:sz w:val="22"/>
          <w:szCs w:val="22"/>
        </w:rPr>
        <w:t xml:space="preserve"> at the UE, carrier phase measurements on DL-PRS which are n symbols apart will have a mean phase offset of </w:t>
      </w:r>
      <m:oMath>
        <m:r>
          <w:rPr>
            <w:rFonts w:ascii="Cambria Math" w:hAnsi="Cambria Math"/>
            <w:sz w:val="22"/>
            <w:szCs w:val="22"/>
          </w:rPr>
          <m:t xml:space="preserve">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oMath>
      <w:r w:rsidR="00766D82">
        <w:rPr>
          <w:sz w:val="22"/>
          <w:szCs w:val="22"/>
        </w:rPr>
        <w:t xml:space="preserve"> and thus should not be averaged without first referring to a common reference time.</w:t>
      </w:r>
    </w:p>
    <w:p w14:paraId="2B029159" w14:textId="77777777" w:rsidR="00766D82" w:rsidRDefault="00766D82" w:rsidP="00E34161">
      <w:pPr>
        <w:spacing w:after="0"/>
        <w:jc w:val="both"/>
        <w:rPr>
          <w:sz w:val="22"/>
          <w:szCs w:val="22"/>
        </w:rPr>
      </w:pPr>
    </w:p>
    <w:p w14:paraId="3DB69C15" w14:textId="616E83B7" w:rsidR="007F39ED" w:rsidRDefault="00766D82" w:rsidP="00C31D15">
      <w:pPr>
        <w:spacing w:after="120"/>
        <w:jc w:val="both"/>
        <w:rPr>
          <w:sz w:val="22"/>
          <w:szCs w:val="22"/>
        </w:rPr>
      </w:pPr>
      <w:r>
        <w:rPr>
          <w:sz w:val="22"/>
          <w:szCs w:val="22"/>
        </w:rPr>
        <w:t>In Figure 4 below</w:t>
      </w:r>
      <w:r w:rsidR="002D2256">
        <w:rPr>
          <w:sz w:val="22"/>
          <w:szCs w:val="22"/>
        </w:rPr>
        <w:t xml:space="preserve">, an example is provided illustrating how carrier phase measurements can be referred to a common reference time.  In this example, the common reference time for carrier phase measurements is the first symbol of the slot.  The measurement of the DL-PRS in subcarrier </w:t>
      </w:r>
      <w:r w:rsidR="00C31D15">
        <w:rPr>
          <w:i/>
          <w:iCs/>
          <w:sz w:val="22"/>
          <w:szCs w:val="22"/>
        </w:rPr>
        <w:t>i</w:t>
      </w:r>
      <w:r w:rsidR="002D2256">
        <w:rPr>
          <w:sz w:val="22"/>
          <w:szCs w:val="22"/>
        </w:rPr>
        <w:t xml:space="preserve"> with symbol index 2 from TRP </w:t>
      </w:r>
      <w:r w:rsidR="002D2256" w:rsidRPr="00C31D15">
        <w:rPr>
          <w:i/>
          <w:iCs/>
          <w:sz w:val="22"/>
          <w:szCs w:val="22"/>
        </w:rPr>
        <w:t>l</w:t>
      </w:r>
      <w:r w:rsidR="002D2256">
        <w:rPr>
          <w:sz w:val="22"/>
          <w:szCs w:val="22"/>
        </w:rPr>
        <w:t xml:space="preserve"> is referred to the first symbol of the slot by subtracting twice the symbol-to-symbol phase rotation due to its carrier frequency offset</w:t>
      </w:r>
      <w:r w:rsidR="00C31D15">
        <w:rPr>
          <w:sz w:val="22"/>
          <w:szCs w:val="22"/>
        </w:rPr>
        <w:t>, so that</w:t>
      </w:r>
    </w:p>
    <w:p w14:paraId="7A41C11A" w14:textId="54B3613C" w:rsidR="00C31D15" w:rsidRDefault="00C31D15" w:rsidP="00C31D15">
      <w:pPr>
        <w:spacing w:after="12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m:t>
              </m:r>
              <m:r>
                <w:rPr>
                  <w:rFonts w:ascii="Cambria Math" w:hAnsi="Cambria Math"/>
                  <w:sz w:val="22"/>
                  <w:szCs w:val="22"/>
                </w:rPr>
                <m:t>2</m:t>
              </m:r>
              <m:r>
                <w:rPr>
                  <w:rFonts w:ascii="Cambria Math" w:hAnsi="Cambria Math"/>
                  <w:sz w:val="22"/>
                  <w:szCs w:val="22"/>
                </w:rPr>
                <m:t>,l</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m:t>
                  </m:r>
                  <m:r>
                    <w:rPr>
                      <w:rFonts w:ascii="Cambria Math" w:hAnsi="Cambria Math"/>
                      <w:sz w:val="22"/>
                      <w:szCs w:val="22"/>
                    </w:rPr>
                    <m:t>2</m:t>
                  </m:r>
                  <m:r>
                    <w:rPr>
                      <w:rFonts w:ascii="Cambria Math" w:hAnsi="Cambria Math"/>
                      <w:sz w:val="22"/>
                      <w:szCs w:val="22"/>
                    </w:rPr>
                    <m:t>,l</m:t>
                  </m:r>
                </m:sub>
              </m:sSub>
              <m:r>
                <w:rPr>
                  <w:rFonts w:ascii="Cambria Math" w:hAnsi="Cambria Math"/>
                  <w:sz w:val="22"/>
                  <w:szCs w:val="22"/>
                </w:rPr>
                <m:t>-</m:t>
              </m:r>
              <m:r>
                <w:rPr>
                  <w:rFonts w:ascii="Cambria Math" w:hAnsi="Cambria Math"/>
                  <w:sz w:val="22"/>
                  <w:szCs w:val="22"/>
                </w:rPr>
                <m:t>2</m:t>
              </m:r>
              <m:r>
                <w:rPr>
                  <w:rFonts w:ascii="Cambria Math"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hAnsi="Cambria Math"/>
                  <w:sz w:val="22"/>
                  <w:szCs w:val="22"/>
                </w:rPr>
                <m:t xml:space="preserve">, 2π </m:t>
              </m:r>
            </m:e>
          </m:d>
        </m:oMath>
      </m:oMathPara>
    </w:p>
    <w:p w14:paraId="7B8C7ECD" w14:textId="5013087A" w:rsidR="00C31D15" w:rsidRDefault="00C31D15" w:rsidP="00E34161">
      <w:pPr>
        <w:spacing w:after="0"/>
        <w:jc w:val="both"/>
        <w:rPr>
          <w:sz w:val="22"/>
          <w:szCs w:val="22"/>
        </w:rPr>
      </w:pPr>
      <w:r>
        <w:rPr>
          <w:sz w:val="22"/>
          <w:szCs w:val="22"/>
        </w:rPr>
        <w:t>Similarly, the</w:t>
      </w:r>
      <w:r>
        <w:rPr>
          <w:sz w:val="22"/>
          <w:szCs w:val="22"/>
        </w:rPr>
        <w:t xml:space="preserve"> measurement of the DL-PRS in subcarrier </w:t>
      </w:r>
      <w:r>
        <w:rPr>
          <w:i/>
          <w:iCs/>
          <w:sz w:val="22"/>
          <w:szCs w:val="22"/>
        </w:rPr>
        <w:t>i</w:t>
      </w:r>
      <w:r>
        <w:rPr>
          <w:sz w:val="22"/>
          <w:szCs w:val="22"/>
        </w:rPr>
        <w:t xml:space="preserve"> with symbol index </w:t>
      </w:r>
      <w:r>
        <w:rPr>
          <w:sz w:val="22"/>
          <w:szCs w:val="22"/>
        </w:rPr>
        <w:t>6</w:t>
      </w:r>
      <w:r>
        <w:rPr>
          <w:sz w:val="22"/>
          <w:szCs w:val="22"/>
        </w:rPr>
        <w:t xml:space="preserve"> from TRP </w:t>
      </w:r>
      <w:r>
        <w:rPr>
          <w:i/>
          <w:iCs/>
          <w:sz w:val="22"/>
          <w:szCs w:val="22"/>
        </w:rPr>
        <w:t>m</w:t>
      </w:r>
      <w:r>
        <w:rPr>
          <w:sz w:val="22"/>
          <w:szCs w:val="22"/>
        </w:rPr>
        <w:t xml:space="preserve"> is referred to the first symbol of the slot by subtracting </w:t>
      </w:r>
      <w:r w:rsidR="008E007A">
        <w:rPr>
          <w:sz w:val="22"/>
          <w:szCs w:val="22"/>
        </w:rPr>
        <w:t>six times</w:t>
      </w:r>
      <w:r>
        <w:rPr>
          <w:sz w:val="22"/>
          <w:szCs w:val="22"/>
        </w:rPr>
        <w:t xml:space="preserve"> the symbol-to-symbol phase rotation due to its carrier frequency offset</w:t>
      </w:r>
      <w:r>
        <w:rPr>
          <w:sz w:val="22"/>
          <w:szCs w:val="22"/>
        </w:rPr>
        <w:t xml:space="preserve"> and is given by</w:t>
      </w:r>
    </w:p>
    <w:p w14:paraId="51B6E535" w14:textId="567BB566" w:rsidR="00C31D15" w:rsidRDefault="00C31D15" w:rsidP="00C31D15">
      <w:pPr>
        <w:spacing w:after="24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m:t>
              </m:r>
              <m:r>
                <w:rPr>
                  <w:rFonts w:ascii="Cambria Math" w:hAnsi="Cambria Math"/>
                  <w:sz w:val="22"/>
                  <w:szCs w:val="22"/>
                </w:rPr>
                <m:t>6</m:t>
              </m:r>
              <m:r>
                <w:rPr>
                  <w:rFonts w:ascii="Cambria Math" w:hAnsi="Cambria Math"/>
                  <w:sz w:val="22"/>
                  <w:szCs w:val="22"/>
                </w:rPr>
                <m:t>,</m:t>
              </m:r>
              <m:r>
                <w:rPr>
                  <w:rFonts w:ascii="Cambria Math" w:hAnsi="Cambria Math"/>
                  <w:sz w:val="22"/>
                  <w:szCs w:val="22"/>
                </w:rPr>
                <m:t>m</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m:t>
                  </m:r>
                  <m:r>
                    <w:rPr>
                      <w:rFonts w:ascii="Cambria Math" w:hAnsi="Cambria Math"/>
                      <w:sz w:val="22"/>
                      <w:szCs w:val="22"/>
                    </w:rPr>
                    <m:t>6</m:t>
                  </m:r>
                  <m:r>
                    <w:rPr>
                      <w:rFonts w:ascii="Cambria Math" w:hAnsi="Cambria Math"/>
                      <w:sz w:val="22"/>
                      <w:szCs w:val="22"/>
                    </w:rPr>
                    <m:t>,</m:t>
                  </m:r>
                  <m:r>
                    <w:rPr>
                      <w:rFonts w:ascii="Cambria Math" w:hAnsi="Cambria Math"/>
                      <w:sz w:val="22"/>
                      <w:szCs w:val="22"/>
                    </w:rPr>
                    <m:t>m</m:t>
                  </m:r>
                </m:sub>
              </m:sSub>
              <m:r>
                <w:rPr>
                  <w:rFonts w:ascii="Cambria Math" w:hAnsi="Cambria Math"/>
                  <w:sz w:val="22"/>
                  <w:szCs w:val="22"/>
                </w:rPr>
                <m:t>-</m:t>
              </m:r>
              <m:r>
                <w:rPr>
                  <w:rFonts w:ascii="Cambria Math" w:hAnsi="Cambria Math"/>
                  <w:sz w:val="22"/>
                  <w:szCs w:val="22"/>
                </w:rPr>
                <m:t>6</m:t>
              </m:r>
              <m:r>
                <w:rPr>
                  <w:rFonts w:ascii="Cambria Math"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m:t>
                  </m:r>
                  <m:r>
                    <w:rPr>
                      <w:rFonts w:ascii="Cambria Math"/>
                      <w:sz w:val="22"/>
                      <w:szCs w:val="22"/>
                    </w:rPr>
                    <m:t>,UE</m:t>
                  </m:r>
                </m:sub>
                <m:sup>
                  <m:r>
                    <w:rPr>
                      <w:rFonts w:ascii="Cambria Math"/>
                      <w:sz w:val="22"/>
                      <w:szCs w:val="22"/>
                    </w:rPr>
                    <m:t>TX</m:t>
                  </m:r>
                </m:sup>
              </m:sSubSup>
              <m:r>
                <w:rPr>
                  <w:rFonts w:ascii="Cambria Math" w:hAnsi="Cambria Math"/>
                  <w:sz w:val="22"/>
                  <w:szCs w:val="22"/>
                </w:rPr>
                <m:t xml:space="preserve">, 2π </m:t>
              </m:r>
            </m:e>
          </m:d>
        </m:oMath>
      </m:oMathPara>
    </w:p>
    <w:p w14:paraId="45FACCFB" w14:textId="1AED19D8" w:rsidR="00E34161" w:rsidRDefault="0031282B" w:rsidP="0031282B">
      <w:pPr>
        <w:spacing w:after="0"/>
        <w:ind w:left="1440" w:hanging="1440"/>
        <w:jc w:val="center"/>
        <w:rPr>
          <w:sz w:val="22"/>
          <w:szCs w:val="22"/>
        </w:rPr>
      </w:pPr>
      <w:r w:rsidRPr="0031282B">
        <w:drawing>
          <wp:inline distT="0" distB="0" distL="0" distR="0" wp14:anchorId="7D787E3F" wp14:editId="4C345F5C">
            <wp:extent cx="5239512" cy="2359152"/>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39512" cy="2359152"/>
                    </a:xfrm>
                    <a:prstGeom prst="rect">
                      <a:avLst/>
                    </a:prstGeom>
                    <a:noFill/>
                    <a:ln>
                      <a:noFill/>
                    </a:ln>
                  </pic:spPr>
                </pic:pic>
              </a:graphicData>
            </a:graphic>
          </wp:inline>
        </w:drawing>
      </w:r>
    </w:p>
    <w:p w14:paraId="7999FBCD" w14:textId="57AD8D4B" w:rsidR="002D2256" w:rsidRPr="00BE6768" w:rsidRDefault="002D2256" w:rsidP="002D2256">
      <w:pPr>
        <w:pStyle w:val="Caption"/>
        <w:jc w:val="center"/>
        <w:rPr>
          <w:b w:val="0"/>
          <w:bCs w:val="0"/>
          <w:sz w:val="24"/>
          <w:szCs w:val="24"/>
        </w:rPr>
      </w:pPr>
      <w:r w:rsidRPr="00611870">
        <w:rPr>
          <w:sz w:val="22"/>
          <w:szCs w:val="22"/>
        </w:rPr>
        <w:t xml:space="preserve">Figure </w:t>
      </w:r>
      <w:r>
        <w:rPr>
          <w:sz w:val="22"/>
          <w:szCs w:val="22"/>
        </w:rPr>
        <w:t>4</w:t>
      </w:r>
      <w:r w:rsidRPr="00611870">
        <w:rPr>
          <w:sz w:val="22"/>
          <w:szCs w:val="22"/>
        </w:rPr>
        <w:t>:</w:t>
      </w:r>
      <w:r w:rsidRPr="00611870">
        <w:rPr>
          <w:b w:val="0"/>
          <w:bCs w:val="0"/>
          <w:sz w:val="22"/>
          <w:szCs w:val="22"/>
        </w:rPr>
        <w:t xml:space="preserve"> </w:t>
      </w:r>
      <w:r>
        <w:rPr>
          <w:b w:val="0"/>
          <w:bCs w:val="0"/>
          <w:sz w:val="22"/>
          <w:szCs w:val="22"/>
        </w:rPr>
        <w:t>Example of referring carrier phase measurements to a common reference time</w:t>
      </w:r>
    </w:p>
    <w:p w14:paraId="6988CA9A" w14:textId="56954A32" w:rsidR="000F7DEB" w:rsidRDefault="0052622D" w:rsidP="0052622D">
      <w:pPr>
        <w:spacing w:after="0"/>
        <w:jc w:val="both"/>
        <w:rPr>
          <w:sz w:val="22"/>
          <w:szCs w:val="22"/>
        </w:rPr>
      </w:pPr>
      <w:r>
        <w:rPr>
          <w:sz w:val="22"/>
          <w:szCs w:val="22"/>
        </w:rPr>
        <w:t>In summary, to correct for carrier phase difference measurement errors due to carrier frequency offsets without the need to signal these carrier frequency offsets and the indices of the measured symbols to the LMU, we have the following proposals:</w:t>
      </w:r>
    </w:p>
    <w:p w14:paraId="48373AD9" w14:textId="09D97339" w:rsidR="0052622D" w:rsidRDefault="0052622D" w:rsidP="0052622D">
      <w:pPr>
        <w:spacing w:after="0"/>
        <w:jc w:val="both"/>
        <w:rPr>
          <w:sz w:val="22"/>
          <w:szCs w:val="22"/>
        </w:rPr>
      </w:pPr>
    </w:p>
    <w:p w14:paraId="3F6D7879" w14:textId="082B290F" w:rsidR="005C68BC" w:rsidRDefault="0052622D" w:rsidP="00AB4278">
      <w:pPr>
        <w:spacing w:after="0"/>
        <w:ind w:left="1170" w:hanging="1170"/>
        <w:jc w:val="both"/>
        <w:rPr>
          <w:sz w:val="22"/>
          <w:szCs w:val="22"/>
        </w:rPr>
      </w:pPr>
      <w:r w:rsidRPr="00AB4278">
        <w:rPr>
          <w:b/>
          <w:bCs/>
          <w:sz w:val="22"/>
          <w:szCs w:val="22"/>
        </w:rPr>
        <w:t>Proposal 1</w:t>
      </w:r>
      <w:r>
        <w:rPr>
          <w:sz w:val="22"/>
          <w:szCs w:val="22"/>
        </w:rPr>
        <w:t>:</w:t>
      </w:r>
      <w:r w:rsidR="00AB4278">
        <w:rPr>
          <w:sz w:val="22"/>
          <w:szCs w:val="22"/>
        </w:rPr>
        <w:tab/>
      </w:r>
      <w:r>
        <w:rPr>
          <w:sz w:val="22"/>
          <w:szCs w:val="22"/>
        </w:rPr>
        <w:t xml:space="preserve">Define a common reference time and refer the </w:t>
      </w:r>
      <w:r w:rsidR="005C68BC">
        <w:rPr>
          <w:sz w:val="22"/>
          <w:szCs w:val="22"/>
        </w:rPr>
        <w:t xml:space="preserve">DL-PRS </w:t>
      </w:r>
      <w:r>
        <w:rPr>
          <w:sz w:val="22"/>
          <w:szCs w:val="22"/>
        </w:rPr>
        <w:t>carrier phase measurements to this reference time</w:t>
      </w:r>
      <w:r w:rsidR="005C68BC">
        <w:rPr>
          <w:sz w:val="22"/>
          <w:szCs w:val="22"/>
        </w:rPr>
        <w:t xml:space="preserve"> by subtracting the phase rotation due to the carrier frequency offset in the </w:t>
      </w:r>
      <w:r w:rsidR="00DF4701">
        <w:rPr>
          <w:sz w:val="22"/>
          <w:szCs w:val="22"/>
        </w:rPr>
        <w:t xml:space="preserve">time </w:t>
      </w:r>
      <w:r w:rsidR="005C68BC">
        <w:rPr>
          <w:sz w:val="22"/>
          <w:szCs w:val="22"/>
        </w:rPr>
        <w:t>interval between the DL-PRS and the reference time from the carrier phase measurement.</w:t>
      </w:r>
    </w:p>
    <w:p w14:paraId="7D0ED9CE" w14:textId="3DC6B04B" w:rsidR="005C68BC" w:rsidRDefault="005C68BC" w:rsidP="0052622D">
      <w:pPr>
        <w:spacing w:after="0"/>
        <w:jc w:val="both"/>
        <w:rPr>
          <w:sz w:val="22"/>
          <w:szCs w:val="22"/>
        </w:rPr>
      </w:pPr>
    </w:p>
    <w:p w14:paraId="0A660763" w14:textId="035E5FFE" w:rsidR="005C68BC" w:rsidRDefault="005C68BC" w:rsidP="00AB4278">
      <w:pPr>
        <w:spacing w:after="0"/>
        <w:ind w:left="1170" w:hanging="1170"/>
        <w:jc w:val="both"/>
        <w:rPr>
          <w:sz w:val="22"/>
          <w:szCs w:val="22"/>
        </w:rPr>
      </w:pPr>
      <w:r w:rsidRPr="00AB4278">
        <w:rPr>
          <w:b/>
          <w:bCs/>
          <w:sz w:val="22"/>
          <w:szCs w:val="22"/>
        </w:rPr>
        <w:t xml:space="preserve">Proposal </w:t>
      </w:r>
      <w:r w:rsidR="00AB4278" w:rsidRPr="00AB4278">
        <w:rPr>
          <w:b/>
          <w:bCs/>
          <w:sz w:val="22"/>
          <w:szCs w:val="22"/>
        </w:rPr>
        <w:t>2</w:t>
      </w:r>
      <w:r>
        <w:rPr>
          <w:sz w:val="22"/>
          <w:szCs w:val="22"/>
        </w:rPr>
        <w:t>:</w:t>
      </w:r>
      <w:r w:rsidR="00AB4278">
        <w:rPr>
          <w:sz w:val="22"/>
          <w:szCs w:val="22"/>
        </w:rPr>
        <w:tab/>
      </w:r>
      <w:r>
        <w:rPr>
          <w:sz w:val="22"/>
          <w:szCs w:val="22"/>
        </w:rPr>
        <w:t>Define the referred carrier phase difference as the difference between the referred carrier phase measurements.</w:t>
      </w:r>
    </w:p>
    <w:p w14:paraId="617CF913" w14:textId="1D3CB94A" w:rsidR="005C68BC" w:rsidRDefault="005C68BC" w:rsidP="0052622D">
      <w:pPr>
        <w:spacing w:after="0"/>
        <w:jc w:val="both"/>
        <w:rPr>
          <w:sz w:val="22"/>
          <w:szCs w:val="22"/>
        </w:rPr>
      </w:pPr>
    </w:p>
    <w:p w14:paraId="6CA0F92B" w14:textId="29FD2CFA" w:rsidR="00F15EDF" w:rsidRDefault="005C68BC" w:rsidP="00AB4278">
      <w:pPr>
        <w:spacing w:after="0"/>
        <w:ind w:left="1170" w:hanging="1170"/>
        <w:jc w:val="both"/>
        <w:rPr>
          <w:sz w:val="22"/>
          <w:szCs w:val="22"/>
        </w:rPr>
      </w:pPr>
      <w:r w:rsidRPr="00AB4278">
        <w:rPr>
          <w:b/>
          <w:bCs/>
          <w:sz w:val="22"/>
          <w:szCs w:val="22"/>
        </w:rPr>
        <w:t xml:space="preserve">Proposal </w:t>
      </w:r>
      <w:r w:rsidRPr="00AB4278">
        <w:rPr>
          <w:b/>
          <w:bCs/>
          <w:sz w:val="22"/>
          <w:szCs w:val="22"/>
        </w:rPr>
        <w:t>3</w:t>
      </w:r>
      <w:r>
        <w:rPr>
          <w:sz w:val="22"/>
          <w:szCs w:val="22"/>
        </w:rPr>
        <w:t>:</w:t>
      </w:r>
      <w:r w:rsidR="00AB4278">
        <w:rPr>
          <w:sz w:val="22"/>
          <w:szCs w:val="22"/>
        </w:rPr>
        <w:tab/>
        <w:t>Define the</w:t>
      </w:r>
      <w:r>
        <w:rPr>
          <w:sz w:val="22"/>
          <w:szCs w:val="22"/>
        </w:rPr>
        <w:t xml:space="preserve"> same common reference time for the UE and the PRU.</w:t>
      </w:r>
    </w:p>
    <w:p w14:paraId="30176E88" w14:textId="77777777" w:rsidR="00F15EDF" w:rsidRDefault="00F15EDF" w:rsidP="00763877">
      <w:pPr>
        <w:spacing w:after="0"/>
        <w:ind w:left="1440" w:hanging="1440"/>
        <w:jc w:val="both"/>
        <w:rPr>
          <w:sz w:val="22"/>
          <w:szCs w:val="22"/>
        </w:rPr>
      </w:pPr>
    </w:p>
    <w:bookmarkEnd w:id="2"/>
    <w:p w14:paraId="43C5FCDB" w14:textId="17454CF7" w:rsidR="00EF5BED" w:rsidRPr="006F69A9" w:rsidRDefault="006F69A9" w:rsidP="006F69A9">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lastRenderedPageBreak/>
        <w:t>Summary</w:t>
      </w:r>
    </w:p>
    <w:p w14:paraId="32B511BC" w14:textId="6D0C1C72" w:rsidR="00AB4278" w:rsidRPr="00AB4278" w:rsidRDefault="00AB4278" w:rsidP="00AB4278">
      <w:pPr>
        <w:spacing w:after="0"/>
        <w:jc w:val="both"/>
        <w:rPr>
          <w:sz w:val="22"/>
          <w:szCs w:val="22"/>
        </w:rPr>
      </w:pPr>
      <w:r>
        <w:rPr>
          <w:sz w:val="22"/>
          <w:szCs w:val="22"/>
        </w:rPr>
        <w:t>To</w:t>
      </w:r>
      <w:r w:rsidRPr="00AB4278">
        <w:rPr>
          <w:sz w:val="22"/>
          <w:szCs w:val="22"/>
        </w:rPr>
        <w:t xml:space="preserve"> correct for carrier phase difference measurement errors due to carrier frequency offsets without the need to signal these carrier frequency offsets and the indices of the measured symbols to the LMU, we have the following proposals:</w:t>
      </w:r>
    </w:p>
    <w:p w14:paraId="677623EC" w14:textId="77777777" w:rsidR="00AB4278" w:rsidRPr="00AB4278" w:rsidRDefault="00AB4278" w:rsidP="00AB4278">
      <w:pPr>
        <w:spacing w:after="0"/>
        <w:jc w:val="both"/>
        <w:rPr>
          <w:sz w:val="22"/>
          <w:szCs w:val="22"/>
        </w:rPr>
      </w:pPr>
    </w:p>
    <w:p w14:paraId="3A4D11A4" w14:textId="40937CC7" w:rsidR="00AB4278" w:rsidRPr="00AB4278" w:rsidRDefault="00AB4278" w:rsidP="00AB4278">
      <w:pPr>
        <w:spacing w:after="0"/>
        <w:ind w:left="1170" w:hanging="1170"/>
        <w:jc w:val="both"/>
        <w:rPr>
          <w:sz w:val="22"/>
          <w:szCs w:val="22"/>
        </w:rPr>
      </w:pPr>
      <w:r w:rsidRPr="00AB4278">
        <w:rPr>
          <w:b/>
          <w:bCs/>
          <w:sz w:val="22"/>
          <w:szCs w:val="22"/>
        </w:rPr>
        <w:t>Proposal 1</w:t>
      </w:r>
      <w:r w:rsidRPr="00AB4278">
        <w:rPr>
          <w:sz w:val="22"/>
          <w:szCs w:val="22"/>
        </w:rPr>
        <w:t>:</w:t>
      </w:r>
      <w:r w:rsidRPr="00AB4278">
        <w:rPr>
          <w:sz w:val="22"/>
          <w:szCs w:val="22"/>
        </w:rPr>
        <w:tab/>
        <w:t xml:space="preserve">Define a common reference time and refer the DL-PRS carrier phase measurements to this reference time by subtracting the phase rotation due to the carrier frequency offset in the </w:t>
      </w:r>
      <w:r w:rsidR="00DF4701">
        <w:rPr>
          <w:sz w:val="22"/>
          <w:szCs w:val="22"/>
        </w:rPr>
        <w:t xml:space="preserve">time </w:t>
      </w:r>
      <w:r w:rsidRPr="00AB4278">
        <w:rPr>
          <w:sz w:val="22"/>
          <w:szCs w:val="22"/>
        </w:rPr>
        <w:t>interval between the DL-PRS and the reference time from the carrier phase measurement.</w:t>
      </w:r>
    </w:p>
    <w:p w14:paraId="39AA928D" w14:textId="77777777" w:rsidR="00AB4278" w:rsidRPr="00AB4278" w:rsidRDefault="00AB4278" w:rsidP="00AB4278">
      <w:pPr>
        <w:spacing w:after="0"/>
        <w:ind w:left="1170" w:hanging="1170"/>
        <w:jc w:val="both"/>
        <w:rPr>
          <w:sz w:val="22"/>
          <w:szCs w:val="22"/>
        </w:rPr>
      </w:pPr>
    </w:p>
    <w:p w14:paraId="5FC4FA1F" w14:textId="77777777" w:rsidR="00AB4278" w:rsidRPr="00AB4278" w:rsidRDefault="00AB4278" w:rsidP="00AB4278">
      <w:pPr>
        <w:spacing w:after="0"/>
        <w:ind w:left="1170" w:hanging="1170"/>
        <w:jc w:val="both"/>
        <w:rPr>
          <w:sz w:val="22"/>
          <w:szCs w:val="22"/>
        </w:rPr>
      </w:pPr>
      <w:r w:rsidRPr="00AB4278">
        <w:rPr>
          <w:b/>
          <w:bCs/>
          <w:sz w:val="22"/>
          <w:szCs w:val="22"/>
        </w:rPr>
        <w:t>Proposal 2</w:t>
      </w:r>
      <w:r w:rsidRPr="00AB4278">
        <w:rPr>
          <w:sz w:val="22"/>
          <w:szCs w:val="22"/>
        </w:rPr>
        <w:t>:</w:t>
      </w:r>
      <w:r w:rsidRPr="00AB4278">
        <w:rPr>
          <w:sz w:val="22"/>
          <w:szCs w:val="22"/>
        </w:rPr>
        <w:tab/>
        <w:t>Define the referred carrier phase difference as the difference between the referred carrier phase measurements.</w:t>
      </w:r>
    </w:p>
    <w:p w14:paraId="22BC5B5E" w14:textId="77777777" w:rsidR="00AB4278" w:rsidRPr="00AB4278" w:rsidRDefault="00AB4278" w:rsidP="00AB4278">
      <w:pPr>
        <w:spacing w:after="0"/>
        <w:ind w:left="1170" w:hanging="1170"/>
        <w:jc w:val="both"/>
        <w:rPr>
          <w:sz w:val="22"/>
          <w:szCs w:val="22"/>
        </w:rPr>
      </w:pPr>
    </w:p>
    <w:p w14:paraId="2F09F267" w14:textId="77777777" w:rsidR="00AB4278" w:rsidRPr="00AB4278" w:rsidRDefault="00AB4278" w:rsidP="00AB4278">
      <w:pPr>
        <w:spacing w:after="0"/>
        <w:ind w:left="1170" w:hanging="1170"/>
        <w:jc w:val="both"/>
        <w:rPr>
          <w:sz w:val="22"/>
          <w:szCs w:val="22"/>
        </w:rPr>
      </w:pPr>
      <w:r w:rsidRPr="00AB4278">
        <w:rPr>
          <w:b/>
          <w:bCs/>
          <w:sz w:val="22"/>
          <w:szCs w:val="22"/>
        </w:rPr>
        <w:t>Proposal 3</w:t>
      </w:r>
      <w:r w:rsidRPr="00AB4278">
        <w:rPr>
          <w:sz w:val="22"/>
          <w:szCs w:val="22"/>
        </w:rPr>
        <w:t>:</w:t>
      </w:r>
      <w:r w:rsidRPr="00AB4278">
        <w:rPr>
          <w:sz w:val="22"/>
          <w:szCs w:val="22"/>
        </w:rPr>
        <w:tab/>
        <w:t>Define the same common reference time for the UE and the PRU.</w:t>
      </w:r>
    </w:p>
    <w:p w14:paraId="29600109" w14:textId="77777777" w:rsidR="00EF5BED" w:rsidRDefault="00EF5BED" w:rsidP="00EF5BED">
      <w:pPr>
        <w:spacing w:after="0"/>
        <w:jc w:val="both"/>
        <w:rPr>
          <w:sz w:val="22"/>
          <w:szCs w:val="22"/>
        </w:rPr>
      </w:pPr>
    </w:p>
    <w:p w14:paraId="6EBCB8A4" w14:textId="77777777" w:rsidR="00EF5BED" w:rsidRPr="00E9719C" w:rsidRDefault="00EF5BED" w:rsidP="00EF5BED">
      <w:pPr>
        <w:spacing w:after="0"/>
        <w:jc w:val="both"/>
        <w:rPr>
          <w:sz w:val="22"/>
          <w:szCs w:val="22"/>
        </w:rPr>
      </w:pPr>
    </w:p>
    <w:p w14:paraId="69847F92" w14:textId="77777777" w:rsidR="00732B18" w:rsidRPr="004A388F" w:rsidRDefault="00732B18" w:rsidP="00732B18">
      <w:pPr>
        <w:keepNext/>
        <w:tabs>
          <w:tab w:val="left" w:pos="0"/>
          <w:tab w:val="num" w:pos="2495"/>
          <w:tab w:val="left" w:pos="4470"/>
        </w:tabs>
        <w:spacing w:after="120"/>
        <w:jc w:val="both"/>
        <w:outlineLvl w:val="0"/>
        <w:rPr>
          <w:rFonts w:ascii="Arial" w:eastAsia="MS Gothic" w:hAnsi="Arial"/>
          <w:b/>
          <w:color w:val="000000"/>
          <w:kern w:val="28"/>
          <w:sz w:val="28"/>
          <w:lang w:eastAsia="ja-JP"/>
        </w:rPr>
      </w:pPr>
      <w:bookmarkStart w:id="4" w:name="_Hlk146665520"/>
      <w:r w:rsidRPr="004A388F">
        <w:rPr>
          <w:rFonts w:ascii="Arial" w:eastAsia="MS Gothic" w:hAnsi="Arial"/>
          <w:b/>
          <w:color w:val="000000"/>
          <w:kern w:val="28"/>
          <w:sz w:val="28"/>
          <w:lang w:eastAsia="ja-JP"/>
        </w:rPr>
        <w:t>References</w:t>
      </w:r>
      <w:bookmarkEnd w:id="4"/>
      <w:r w:rsidRPr="004A388F">
        <w:rPr>
          <w:rFonts w:ascii="Arial" w:eastAsia="MS Gothic" w:hAnsi="Arial"/>
          <w:b/>
          <w:color w:val="000000"/>
          <w:kern w:val="28"/>
          <w:sz w:val="28"/>
          <w:lang w:eastAsia="ja-JP"/>
        </w:rPr>
        <w:tab/>
      </w:r>
    </w:p>
    <w:p w14:paraId="1B1EFC60" w14:textId="173A11E6" w:rsidR="00732B18" w:rsidRPr="00DF4701" w:rsidRDefault="00732B18" w:rsidP="00732B18">
      <w:pPr>
        <w:numPr>
          <w:ilvl w:val="0"/>
          <w:numId w:val="20"/>
        </w:numPr>
        <w:spacing w:after="60"/>
        <w:ind w:left="418" w:hanging="418"/>
        <w:rPr>
          <w:rFonts w:eastAsia="MS Gothic"/>
          <w:sz w:val="22"/>
          <w:szCs w:val="22"/>
          <w:lang w:eastAsia="ja-JP"/>
        </w:rPr>
      </w:pPr>
      <w:r w:rsidRPr="00732B18">
        <w:rPr>
          <w:sz w:val="22"/>
          <w:szCs w:val="22"/>
        </w:rPr>
        <w:t>R1-2204807</w:t>
      </w:r>
      <w:r w:rsidRPr="00B37F07">
        <w:rPr>
          <w:sz w:val="22"/>
          <w:szCs w:val="22"/>
        </w:rPr>
        <w:t>, “</w:t>
      </w:r>
      <w:r w:rsidRPr="00732B18">
        <w:rPr>
          <w:sz w:val="22"/>
          <w:szCs w:val="22"/>
        </w:rPr>
        <w:t>Design Aspects of Carrier Phase Measurements for NR Positioning</w:t>
      </w:r>
      <w:r w:rsidRPr="00B37F07">
        <w:rPr>
          <w:sz w:val="22"/>
          <w:szCs w:val="22"/>
        </w:rPr>
        <w:t xml:space="preserve">”, </w:t>
      </w:r>
      <w:r>
        <w:rPr>
          <w:sz w:val="22"/>
          <w:szCs w:val="22"/>
        </w:rPr>
        <w:t>Intel</w:t>
      </w:r>
      <w:r w:rsidRPr="00B37F07">
        <w:rPr>
          <w:sz w:val="22"/>
          <w:szCs w:val="22"/>
        </w:rPr>
        <w:t xml:space="preserve">, </w:t>
      </w:r>
      <w:r w:rsidRPr="00732B18">
        <w:rPr>
          <w:sz w:val="22"/>
          <w:szCs w:val="22"/>
        </w:rPr>
        <w:t>#109-e</w:t>
      </w:r>
      <w:r w:rsidRPr="00B37F07">
        <w:rPr>
          <w:sz w:val="22"/>
          <w:szCs w:val="22"/>
        </w:rPr>
        <w:t>.</w:t>
      </w:r>
    </w:p>
    <w:p w14:paraId="29CD4FDD" w14:textId="6D741BF5" w:rsidR="00DF4701" w:rsidRPr="00DF4701" w:rsidRDefault="00DF4701" w:rsidP="00DF4701">
      <w:pPr>
        <w:numPr>
          <w:ilvl w:val="0"/>
          <w:numId w:val="20"/>
        </w:numPr>
        <w:spacing w:after="60"/>
        <w:ind w:left="418" w:hanging="418"/>
        <w:rPr>
          <w:rFonts w:eastAsia="MS Gothic"/>
          <w:sz w:val="22"/>
          <w:szCs w:val="22"/>
          <w:lang w:eastAsia="ja-JP"/>
        </w:rPr>
      </w:pPr>
      <w:r w:rsidRPr="00E46C1F">
        <w:rPr>
          <w:rFonts w:eastAsia="MS Gothic"/>
          <w:sz w:val="22"/>
          <w:szCs w:val="22"/>
          <w:lang w:eastAsia="ja-JP"/>
        </w:rPr>
        <w:t>R4-2311991</w:t>
      </w:r>
      <w:r>
        <w:rPr>
          <w:rFonts w:eastAsia="MS Gothic"/>
          <w:sz w:val="22"/>
          <w:szCs w:val="22"/>
          <w:lang w:eastAsia="ja-JP"/>
        </w:rPr>
        <w:t>,”</w:t>
      </w:r>
      <w:r w:rsidRPr="00E46C1F">
        <w:t xml:space="preserve"> </w:t>
      </w:r>
      <w:r w:rsidRPr="00E46C1F">
        <w:rPr>
          <w:rFonts w:eastAsia="MS Gothic"/>
          <w:sz w:val="22"/>
          <w:szCs w:val="22"/>
          <w:lang w:eastAsia="ja-JP"/>
        </w:rPr>
        <w:t>Effect of Carrier Frequency Offset on Carrier Phase Positioning</w:t>
      </w:r>
      <w:r>
        <w:rPr>
          <w:rFonts w:eastAsia="MS Gothic"/>
          <w:sz w:val="22"/>
          <w:szCs w:val="22"/>
          <w:lang w:eastAsia="ja-JP"/>
        </w:rPr>
        <w:t>,” Lenovo, Motorola Mobility, RAN4#108.</w:t>
      </w:r>
    </w:p>
    <w:p w14:paraId="0EC4BDC7" w14:textId="59466C4C" w:rsidR="00732B18" w:rsidRPr="00E56D79" w:rsidRDefault="00732B18" w:rsidP="00E56D79">
      <w:pPr>
        <w:numPr>
          <w:ilvl w:val="0"/>
          <w:numId w:val="20"/>
        </w:numPr>
        <w:spacing w:after="60"/>
        <w:rPr>
          <w:rFonts w:eastAsia="MS Gothic"/>
          <w:sz w:val="22"/>
          <w:szCs w:val="22"/>
          <w:lang w:eastAsia="ja-JP"/>
        </w:rPr>
      </w:pPr>
      <w:r w:rsidRPr="00FB0FF3">
        <w:rPr>
          <w:rFonts w:eastAsia="MS Gothic"/>
          <w:sz w:val="22"/>
          <w:szCs w:val="22"/>
          <w:lang w:eastAsia="ja-JP"/>
        </w:rPr>
        <w:t>3GPP TS 38.</w:t>
      </w:r>
      <w:r>
        <w:rPr>
          <w:rFonts w:eastAsia="MS Gothic"/>
          <w:sz w:val="22"/>
          <w:szCs w:val="22"/>
          <w:lang w:eastAsia="ja-JP"/>
        </w:rPr>
        <w:t>104</w:t>
      </w:r>
      <w:r w:rsidRPr="00FB0FF3">
        <w:rPr>
          <w:rFonts w:eastAsia="MS Gothic"/>
          <w:sz w:val="22"/>
          <w:szCs w:val="22"/>
          <w:lang w:eastAsia="ja-JP"/>
        </w:rPr>
        <w:t xml:space="preserve"> </w:t>
      </w:r>
      <w:r w:rsidR="00E56D79" w:rsidRPr="00E56D79">
        <w:rPr>
          <w:rFonts w:eastAsia="MS Gothic"/>
          <w:sz w:val="22"/>
          <w:szCs w:val="22"/>
          <w:lang w:eastAsia="ja-JP"/>
        </w:rPr>
        <w:t>NR;</w:t>
      </w:r>
      <w:r w:rsidR="00E56D79">
        <w:rPr>
          <w:rFonts w:eastAsia="MS Gothic"/>
          <w:sz w:val="22"/>
          <w:szCs w:val="22"/>
          <w:lang w:eastAsia="ja-JP"/>
        </w:rPr>
        <w:t xml:space="preserve"> </w:t>
      </w:r>
      <w:r w:rsidR="00E56D79" w:rsidRPr="00E56D79">
        <w:rPr>
          <w:rFonts w:eastAsia="MS Gothic"/>
          <w:sz w:val="22"/>
          <w:szCs w:val="22"/>
          <w:lang w:eastAsia="ja-JP"/>
        </w:rPr>
        <w:t>Base Station (BS) radio transmission and reception</w:t>
      </w:r>
    </w:p>
    <w:p w14:paraId="7C53C185" w14:textId="3C5C3719" w:rsidR="008E0000" w:rsidRDefault="00732B18" w:rsidP="006E35D4">
      <w:pPr>
        <w:numPr>
          <w:ilvl w:val="0"/>
          <w:numId w:val="20"/>
        </w:numPr>
        <w:spacing w:after="60"/>
        <w:ind w:left="418" w:hanging="418"/>
        <w:rPr>
          <w:rFonts w:eastAsia="MS Gothic"/>
          <w:sz w:val="22"/>
          <w:szCs w:val="22"/>
          <w:lang w:eastAsia="ja-JP"/>
        </w:rPr>
      </w:pPr>
      <w:r w:rsidRPr="00FB0FF3">
        <w:rPr>
          <w:rFonts w:eastAsia="MS Gothic"/>
          <w:sz w:val="22"/>
          <w:szCs w:val="22"/>
          <w:lang w:eastAsia="ja-JP"/>
        </w:rPr>
        <w:t>3GPP TS 38.</w:t>
      </w:r>
      <w:r>
        <w:rPr>
          <w:rFonts w:eastAsia="MS Gothic"/>
          <w:sz w:val="22"/>
          <w:szCs w:val="22"/>
          <w:lang w:eastAsia="ja-JP"/>
        </w:rPr>
        <w:t>101-1</w:t>
      </w:r>
      <w:r w:rsidRPr="00FB0FF3">
        <w:rPr>
          <w:rFonts w:eastAsia="MS Gothic"/>
          <w:sz w:val="22"/>
          <w:szCs w:val="22"/>
          <w:lang w:eastAsia="ja-JP"/>
        </w:rPr>
        <w:t xml:space="preserve"> User Equipment radio transmission and reception; Part 1: Range1 Standalone </w:t>
      </w:r>
    </w:p>
    <w:p w14:paraId="38BA9D5D" w14:textId="355A70F2" w:rsidR="00D035B3" w:rsidRDefault="00D035B3" w:rsidP="00D035B3">
      <w:pPr>
        <w:spacing w:after="60"/>
        <w:rPr>
          <w:rFonts w:eastAsia="MS Gothic"/>
          <w:sz w:val="22"/>
          <w:szCs w:val="22"/>
          <w:lang w:eastAsia="ja-JP"/>
        </w:rPr>
      </w:pPr>
    </w:p>
    <w:p w14:paraId="69ABB925" w14:textId="7BEABA59" w:rsidR="00C047AC" w:rsidRDefault="00C047AC" w:rsidP="00D035B3">
      <w:pPr>
        <w:spacing w:after="60"/>
        <w:rPr>
          <w:rFonts w:eastAsia="MS Gothic"/>
          <w:sz w:val="22"/>
          <w:szCs w:val="22"/>
          <w:lang w:eastAsia="ja-JP"/>
        </w:rPr>
      </w:pPr>
    </w:p>
    <w:p w14:paraId="526CE6B3" w14:textId="379B1DDE" w:rsidR="00AC6288" w:rsidRDefault="00AC6288" w:rsidP="00AC6288">
      <w:pPr>
        <w:jc w:val="both"/>
        <w:rPr>
          <w:b/>
          <w:bCs/>
          <w:sz w:val="22"/>
          <w:szCs w:val="22"/>
        </w:rPr>
      </w:pPr>
    </w:p>
    <w:p w14:paraId="338ACFCB" w14:textId="77777777" w:rsidR="004D78A7" w:rsidRPr="00EA0B25" w:rsidRDefault="004D78A7" w:rsidP="00AC6288">
      <w:pPr>
        <w:jc w:val="both"/>
        <w:rPr>
          <w:b/>
          <w:bCs/>
          <w:sz w:val="22"/>
          <w:szCs w:val="22"/>
        </w:rPr>
      </w:pPr>
    </w:p>
    <w:p w14:paraId="77D19897" w14:textId="637EB4E3" w:rsidR="004D78A7" w:rsidRDefault="004D78A7" w:rsidP="00AC6288">
      <w:pPr>
        <w:jc w:val="both"/>
        <w:rPr>
          <w:sz w:val="22"/>
          <w:szCs w:val="22"/>
        </w:rPr>
      </w:pPr>
      <w:r>
        <w:rPr>
          <w:rFonts w:ascii="Arial" w:eastAsia="MS Gothic" w:hAnsi="Arial"/>
          <w:b/>
          <w:color w:val="000000"/>
          <w:kern w:val="28"/>
          <w:sz w:val="28"/>
          <w:lang w:eastAsia="ja-JP"/>
        </w:rPr>
        <w:t>Appendi</w:t>
      </w:r>
      <w:r w:rsidR="009D50A2">
        <w:rPr>
          <w:rFonts w:ascii="Arial" w:eastAsia="MS Gothic" w:hAnsi="Arial"/>
          <w:b/>
          <w:color w:val="000000"/>
          <w:kern w:val="28"/>
          <w:sz w:val="28"/>
          <w:lang w:eastAsia="ja-JP"/>
        </w:rPr>
        <w:t>x 1:  Referred Carrier Phase Measurements</w:t>
      </w:r>
    </w:p>
    <w:p w14:paraId="36DB38C5" w14:textId="3A431F4A" w:rsidR="00AC6288" w:rsidRPr="00FB5C93" w:rsidRDefault="00AC6288" w:rsidP="00AC6288">
      <w:pPr>
        <w:jc w:val="both"/>
        <w:rPr>
          <w:sz w:val="22"/>
          <w:szCs w:val="22"/>
        </w:rPr>
      </w:pPr>
      <w:r>
        <w:rPr>
          <w:sz w:val="22"/>
          <w:szCs w:val="22"/>
        </w:rPr>
        <w:t xml:space="preserve">With a carrier frequency offset between the TRP and the PRU, the mean of the measured phase for the TRP will vary with the time index of the PRS within the slot or subframe.  From [2] we have the following background.  </w:t>
      </w:r>
      <w:r w:rsidRPr="00FB5C93">
        <w:rPr>
          <w:sz w:val="22"/>
          <w:szCs w:val="22"/>
        </w:rPr>
        <w:t xml:space="preserve">Let </w:t>
      </w:r>
      <m:oMath>
        <m:sSub>
          <m:sSubPr>
            <m:ctrlPr>
              <w:rPr>
                <w:rFonts w:ascii="Cambria Math" w:hAnsi="Cambria Math"/>
                <w:i/>
                <w:iCs/>
                <w:sz w:val="22"/>
                <w:szCs w:val="22"/>
              </w:rPr>
            </m:ctrlPr>
          </m:sSubPr>
          <m:e>
            <m:r>
              <w:rPr>
                <w:rFonts w:ascii="Cambria Math" w:hAnsi="Cambria Math"/>
                <w:sz w:val="22"/>
                <w:szCs w:val="22"/>
              </w:rPr>
              <m:t>y</m:t>
            </m:r>
          </m:e>
          <m:sub>
            <m:r>
              <w:rPr>
                <w:rFonts w:ascii="Cambria Math" w:hAnsi="Cambria Math"/>
                <w:sz w:val="22"/>
                <w:szCs w:val="22"/>
              </w:rPr>
              <m:t>i,k,l</m:t>
            </m:r>
          </m:sub>
        </m:sSub>
      </m:oMath>
      <w:r w:rsidRPr="00FB5C93">
        <w:rPr>
          <w:iCs/>
          <w:sz w:val="22"/>
          <w:szCs w:val="22"/>
        </w:rPr>
        <w:t xml:space="preserve"> denote the demodulated </w:t>
      </w:r>
      <w:r>
        <w:rPr>
          <w:iCs/>
          <w:sz w:val="22"/>
          <w:szCs w:val="22"/>
        </w:rPr>
        <w:t>DL-PRS</w:t>
      </w:r>
      <w:r w:rsidRPr="00FB5C93">
        <w:rPr>
          <w:iCs/>
          <w:sz w:val="22"/>
          <w:szCs w:val="22"/>
        </w:rPr>
        <w:t xml:space="preserve"> symbol received from TRP </w:t>
      </w:r>
      <w:r w:rsidRPr="00FB5C93">
        <w:rPr>
          <w:i/>
          <w:sz w:val="22"/>
          <w:szCs w:val="22"/>
        </w:rPr>
        <w:t>l</w:t>
      </w:r>
      <w:r w:rsidRPr="00FB5C93">
        <w:rPr>
          <w:iCs/>
          <w:sz w:val="22"/>
          <w:szCs w:val="22"/>
        </w:rPr>
        <w:t xml:space="preserve"> on the </w:t>
      </w:r>
      <w:r w:rsidRPr="00FB5C93">
        <w:rPr>
          <w:i/>
          <w:sz w:val="22"/>
          <w:szCs w:val="22"/>
        </w:rPr>
        <w:t>i</w:t>
      </w:r>
      <w:r w:rsidRPr="00A271B4">
        <w:rPr>
          <w:iCs/>
          <w:sz w:val="22"/>
          <w:szCs w:val="22"/>
          <w:vertAlign w:val="superscript"/>
        </w:rPr>
        <w:t>-th</w:t>
      </w:r>
      <w:r w:rsidRPr="00FB5C93">
        <w:rPr>
          <w:iCs/>
          <w:sz w:val="22"/>
          <w:szCs w:val="22"/>
        </w:rPr>
        <w:t xml:space="preserve"> subcarrier and </w:t>
      </w:r>
      <w:r w:rsidRPr="00FB5C93">
        <w:rPr>
          <w:i/>
          <w:sz w:val="22"/>
          <w:szCs w:val="22"/>
        </w:rPr>
        <w:t>k</w:t>
      </w:r>
      <w:r w:rsidRPr="00A271B4">
        <w:rPr>
          <w:iCs/>
          <w:sz w:val="22"/>
          <w:szCs w:val="22"/>
          <w:vertAlign w:val="superscript"/>
        </w:rPr>
        <w:t>-th</w:t>
      </w:r>
      <w:r w:rsidRPr="00FB5C93">
        <w:rPr>
          <w:iCs/>
          <w:sz w:val="22"/>
          <w:szCs w:val="22"/>
        </w:rPr>
        <w:t xml:space="preserve"> symbol </w:t>
      </w:r>
      <w:r>
        <w:rPr>
          <w:iCs/>
          <w:sz w:val="22"/>
          <w:szCs w:val="22"/>
        </w:rPr>
        <w:t xml:space="preserve">which is </w:t>
      </w:r>
      <w:r w:rsidRPr="00FB5C93">
        <w:rPr>
          <w:iCs/>
          <w:sz w:val="22"/>
          <w:szCs w:val="22"/>
        </w:rPr>
        <w:t>given by</w:t>
      </w:r>
    </w:p>
    <w:p w14:paraId="131DABF2" w14:textId="77777777" w:rsidR="00AC6288" w:rsidRPr="00FB5C93" w:rsidRDefault="00000000" w:rsidP="00AC6288">
      <w:pPr>
        <w:jc w:val="both"/>
        <w:rPr>
          <w:sz w:val="22"/>
          <w:szCs w:val="22"/>
        </w:rPr>
      </w:pPr>
      <m:oMathPara>
        <m:oMath>
          <m:sSub>
            <m:sSubPr>
              <m:ctrlPr>
                <w:rPr>
                  <w:rFonts w:ascii="Cambria Math" w:hAnsi="Cambria Math"/>
                  <w:i/>
                  <w:iCs/>
                  <w:sz w:val="22"/>
                  <w:szCs w:val="22"/>
                </w:rPr>
              </m:ctrlPr>
            </m:sSubPr>
            <m:e>
              <m:r>
                <w:rPr>
                  <w:rFonts w:ascii="Cambria Math" w:hAnsi="Cambria Math"/>
                  <w:sz w:val="22"/>
                  <w:szCs w:val="22"/>
                </w:rPr>
                <m:t>y</m:t>
              </m:r>
            </m:e>
            <m:sub>
              <m:r>
                <w:rPr>
                  <w:rFonts w:ascii="Cambria Math" w:hAnsi="Cambria Math"/>
                  <w:sz w:val="22"/>
                  <w:szCs w:val="22"/>
                </w:rPr>
                <m:t>i,k,l</m:t>
              </m:r>
            </m:sub>
          </m:sSub>
          <m:r>
            <w:rPr>
              <w:rFonts w:ascii="Cambria Math" w:eastAsiaTheme="minorEastAsia" w:hAnsi="Cambria Math"/>
              <w:sz w:val="22"/>
              <w:szCs w:val="22"/>
            </w:rPr>
            <m:t>=</m:t>
          </m:r>
          <m:sSup>
            <m:sSupPr>
              <m:ctrlPr>
                <w:rPr>
                  <w:rFonts w:ascii="Cambria Math" w:eastAsiaTheme="minorEastAsia" w:hAnsi="Cambria Math"/>
                  <w:i/>
                  <w:iCs/>
                  <w:sz w:val="22"/>
                  <w:szCs w:val="22"/>
                </w:rPr>
              </m:ctrlPr>
            </m:sSupPr>
            <m:e>
              <m:sSub>
                <m:sSubPr>
                  <m:ctrlPr>
                    <w:rPr>
                      <w:rFonts w:ascii="Cambria Math" w:eastAsiaTheme="minorEastAsia" w:hAnsi="Cambria Math"/>
                      <w:i/>
                      <w:iCs/>
                      <w:sz w:val="22"/>
                      <w:szCs w:val="22"/>
                    </w:rPr>
                  </m:ctrlPr>
                </m:sSubPr>
                <m:e>
                  <m:r>
                    <w:rPr>
                      <w:rFonts w:ascii="Cambria Math" w:eastAsiaTheme="minorEastAsia" w:hAnsi="Cambria Math"/>
                      <w:sz w:val="22"/>
                      <w:szCs w:val="22"/>
                    </w:rPr>
                    <m:t>r</m:t>
                  </m:r>
                </m:e>
                <m:sub>
                  <m:r>
                    <w:rPr>
                      <w:rFonts w:ascii="Cambria Math" w:eastAsiaTheme="minorEastAsia" w:hAnsi="Cambria Math"/>
                      <w:sz w:val="22"/>
                      <w:szCs w:val="22"/>
                    </w:rPr>
                    <m:t>i,k,l</m:t>
                  </m:r>
                </m:sub>
              </m:sSub>
              <m:r>
                <w:rPr>
                  <w:rFonts w:ascii="Cambria Math" w:eastAsiaTheme="minorEastAsia" w:hAnsi="Cambria Math"/>
                  <w:sz w:val="22"/>
                  <w:szCs w:val="22"/>
                </w:rPr>
                <m:t xml:space="preserve"> 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e>
              </m:d>
            </m:sup>
          </m:sSup>
          <m:r>
            <w:rPr>
              <w:rFonts w:ascii="Cambria Math" w:eastAsiaTheme="minorEastAsia" w:hAnsi="Cambria Math"/>
              <w:sz w:val="22"/>
              <w:szCs w:val="22"/>
            </w:rPr>
            <m:t>+</m:t>
          </m:r>
          <m:sSub>
            <m:sSubPr>
              <m:ctrlPr>
                <w:rPr>
                  <w:rFonts w:ascii="Cambria Math" w:eastAsiaTheme="minorEastAsia" w:hAnsi="Cambria Math"/>
                  <w:i/>
                  <w:iCs/>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i,k</m:t>
              </m:r>
            </m:sub>
          </m:sSub>
          <m:r>
            <w:rPr>
              <w:rFonts w:ascii="Cambria Math" w:eastAsiaTheme="minorEastAsia" w:hAnsi="Cambria Math"/>
              <w:sz w:val="22"/>
              <w:szCs w:val="22"/>
            </w:rPr>
            <m:t xml:space="preserve"> ,</m:t>
          </m:r>
        </m:oMath>
      </m:oMathPara>
    </w:p>
    <w:p w14:paraId="745A163D" w14:textId="77777777" w:rsidR="00AC6288" w:rsidRDefault="00AC6288" w:rsidP="00AC6288">
      <w:pPr>
        <w:spacing w:after="0"/>
        <w:jc w:val="both"/>
        <w:rPr>
          <w:rFonts w:eastAsiaTheme="minorEastAsia"/>
          <w:iCs/>
          <w:sz w:val="22"/>
          <w:szCs w:val="22"/>
        </w:rPr>
      </w:pPr>
      <w:r w:rsidRPr="00FB5C93">
        <w:rPr>
          <w:rFonts w:eastAsiaTheme="minorEastAsia"/>
          <w:iCs/>
          <w:sz w:val="22"/>
          <w:szCs w:val="22"/>
        </w:rPr>
        <w:t xml:space="preserve">where </w:t>
      </w:r>
      <m:oMath>
        <m:sSub>
          <m:sSubPr>
            <m:ctrlPr>
              <w:rPr>
                <w:rFonts w:ascii="Cambria Math" w:eastAsiaTheme="minorEastAsia" w:hAnsi="Cambria Math"/>
                <w:i/>
                <w:iCs/>
                <w:sz w:val="22"/>
                <w:szCs w:val="22"/>
              </w:rPr>
            </m:ctrlPr>
          </m:sSubPr>
          <m:e>
            <m:r>
              <w:rPr>
                <w:rFonts w:ascii="Cambria Math" w:eastAsiaTheme="minorEastAsia" w:hAnsi="Cambria Math"/>
                <w:sz w:val="22"/>
                <w:szCs w:val="22"/>
              </w:rPr>
              <m:t>r</m:t>
            </m:r>
          </m:e>
          <m:sub>
            <m:r>
              <w:rPr>
                <w:rFonts w:ascii="Cambria Math" w:eastAsiaTheme="minorEastAsia" w:hAnsi="Cambria Math"/>
                <w:sz w:val="22"/>
                <w:szCs w:val="22"/>
              </w:rPr>
              <m:t>i,k,l</m:t>
            </m:r>
          </m:sub>
        </m:sSub>
      </m:oMath>
      <w:r w:rsidRPr="00FB5C93">
        <w:rPr>
          <w:rFonts w:eastAsiaTheme="minorEastAsia"/>
          <w:iCs/>
          <w:sz w:val="22"/>
          <w:szCs w:val="22"/>
        </w:rPr>
        <w:t xml:space="preserve"> denotes the known reference symbol, </w:t>
      </w:r>
      <m:oMath>
        <m:sSub>
          <m:sSubPr>
            <m:ctrlPr>
              <w:rPr>
                <w:rFonts w:ascii="Cambria Math" w:eastAsiaTheme="minorEastAsia" w:hAnsi="Cambria Math"/>
                <w:i/>
                <w:iCs/>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oMath>
      <w:r w:rsidRPr="00FB5C93">
        <w:rPr>
          <w:rFonts w:eastAsiaTheme="minorEastAsia"/>
          <w:iCs/>
          <w:sz w:val="22"/>
          <w:szCs w:val="22"/>
        </w:rPr>
        <w:t xml:space="preserve"> denotes the carrier frequency (in radians), </w:t>
      </w:r>
      <m:oMath>
        <m:r>
          <m:rPr>
            <m:sty m:val="p"/>
          </m:rPr>
          <w:rPr>
            <w:rFonts w:ascii="Cambria Math" w:eastAsiaTheme="minorEastAsia" w:hAnsi="Cambria Math"/>
            <w:sz w:val="22"/>
            <w:szCs w:val="22"/>
          </w:rPr>
          <m:t>Δ</m:t>
        </m:r>
        <m:r>
          <w:rPr>
            <w:rFonts w:ascii="Cambria Math" w:eastAsiaTheme="minorEastAsia" w:hAnsi="Cambria Math"/>
            <w:sz w:val="22"/>
            <w:szCs w:val="22"/>
          </w:rPr>
          <m:t>ω</m:t>
        </m:r>
      </m:oMath>
      <w:r w:rsidRPr="00FB5C93">
        <w:rPr>
          <w:rFonts w:eastAsiaTheme="minorEastAsia"/>
          <w:iCs/>
          <w:sz w:val="22"/>
          <w:szCs w:val="22"/>
        </w:rPr>
        <w:t xml:space="preserve"> denotes the subcarrier spacing,</w:t>
      </w:r>
      <w:r>
        <w:rPr>
          <w:rFonts w:eastAsiaTheme="minorEastAsia"/>
          <w:iCs/>
          <w:sz w:val="22"/>
          <w:szCs w:val="22"/>
        </w:rPr>
        <w:t xml:space="preserve">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oMath>
      <w:r>
        <w:rPr>
          <w:rFonts w:eastAsiaTheme="minorEastAsia"/>
          <w:sz w:val="22"/>
          <w:szCs w:val="22"/>
        </w:rPr>
        <w:t xml:space="preserve"> denotes </w:t>
      </w:r>
      <w:r w:rsidRPr="00FB5C93">
        <w:rPr>
          <w:rFonts w:eastAsiaTheme="minorEastAsia"/>
          <w:sz w:val="22"/>
          <w:szCs w:val="22"/>
        </w:rPr>
        <w:t xml:space="preserve">the frequency offset of the </w:t>
      </w:r>
      <w:r>
        <w:rPr>
          <w:rFonts w:eastAsiaTheme="minorEastAsia"/>
          <w:sz w:val="22"/>
          <w:szCs w:val="22"/>
        </w:rPr>
        <w:t>carrier</w:t>
      </w:r>
      <w:r w:rsidRPr="00FB5C93">
        <w:rPr>
          <w:rFonts w:eastAsiaTheme="minorEastAsia"/>
          <w:sz w:val="22"/>
          <w:szCs w:val="22"/>
        </w:rPr>
        <w:t xml:space="preserve"> </w:t>
      </w:r>
      <w:r>
        <w:rPr>
          <w:rFonts w:eastAsiaTheme="minorEastAsia"/>
          <w:sz w:val="22"/>
          <w:szCs w:val="22"/>
        </w:rPr>
        <w:t>of</w:t>
      </w:r>
      <w:r w:rsidRPr="00FB5C93">
        <w:rPr>
          <w:rFonts w:eastAsiaTheme="minorEastAsia"/>
          <w:sz w:val="22"/>
          <w:szCs w:val="22"/>
        </w:rPr>
        <w:t xml:space="preserve"> the </w:t>
      </w:r>
      <w:r w:rsidRPr="00FB5C93">
        <w:rPr>
          <w:rFonts w:eastAsiaTheme="minorEastAsia"/>
          <w:i/>
          <w:iCs/>
          <w:sz w:val="22"/>
          <w:szCs w:val="22"/>
        </w:rPr>
        <w:t>l</w:t>
      </w:r>
      <w:r w:rsidRPr="00A271B4">
        <w:rPr>
          <w:rFonts w:eastAsiaTheme="minorEastAsia"/>
          <w:sz w:val="22"/>
          <w:szCs w:val="22"/>
          <w:vertAlign w:val="superscript"/>
        </w:rPr>
        <w:t>-th</w:t>
      </w:r>
      <w:r w:rsidRPr="00FB5C93">
        <w:rPr>
          <w:rFonts w:eastAsiaTheme="minorEastAsia"/>
          <w:sz w:val="22"/>
          <w:szCs w:val="22"/>
        </w:rPr>
        <w:t xml:space="preserve"> TRP relative to </w:t>
      </w:r>
      <w:r>
        <w:rPr>
          <w:rFonts w:eastAsiaTheme="minorEastAsia"/>
          <w:sz w:val="22"/>
          <w:szCs w:val="22"/>
        </w:rPr>
        <w:t>that of</w:t>
      </w:r>
      <w:r w:rsidRPr="00FB5C93">
        <w:rPr>
          <w:rFonts w:eastAsiaTheme="minorEastAsia"/>
          <w:sz w:val="22"/>
          <w:szCs w:val="22"/>
        </w:rPr>
        <w:t xml:space="preserve"> the </w:t>
      </w:r>
      <w:r>
        <w:rPr>
          <w:rFonts w:eastAsiaTheme="minorEastAsia"/>
          <w:sz w:val="22"/>
          <w:szCs w:val="22"/>
        </w:rPr>
        <w:t xml:space="preserve">UE </w:t>
      </w:r>
      <w:r w:rsidRPr="00FB5C93">
        <w:rPr>
          <w:rFonts w:eastAsiaTheme="minorEastAsia"/>
          <w:sz w:val="22"/>
          <w:szCs w:val="22"/>
        </w:rPr>
        <w:t>receiver</w:t>
      </w:r>
      <w:r>
        <w:rPr>
          <w:rFonts w:eastAsiaTheme="minorEastAsia"/>
          <w:sz w:val="22"/>
          <w:szCs w:val="22"/>
        </w:rPr>
        <w:t>,</w:t>
      </w:r>
      <w:r w:rsidRPr="00FB5C93">
        <w:rPr>
          <w:rFonts w:eastAsiaTheme="minorEastAsia"/>
          <w:iCs/>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f>
          <m:fPr>
            <m:type m:val="lin"/>
            <m:ctrlPr>
              <w:rPr>
                <w:rFonts w:ascii="Cambria Math" w:eastAsiaTheme="minorEastAsia" w:hAnsi="Cambria Math"/>
                <w:i/>
                <w:iCs/>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d</m:t>
                </m:r>
              </m:e>
              <m:sub>
                <m:r>
                  <w:rPr>
                    <w:rFonts w:ascii="Cambria Math" w:eastAsiaTheme="minorEastAsia" w:hAnsi="Cambria Math"/>
                    <w:sz w:val="22"/>
                    <w:szCs w:val="22"/>
                  </w:rPr>
                  <m:t>l</m:t>
                </m:r>
              </m:sub>
            </m:sSub>
          </m:num>
          <m:den>
            <m:r>
              <w:rPr>
                <w:rFonts w:ascii="Cambria Math" w:eastAsiaTheme="minorEastAsia" w:hAnsi="Cambria Math"/>
                <w:sz w:val="22"/>
                <w:szCs w:val="22"/>
              </w:rPr>
              <m:t>c</m:t>
            </m:r>
          </m:den>
        </m:f>
      </m:oMath>
      <w:r w:rsidRPr="00FB5C93">
        <w:rPr>
          <w:rFonts w:eastAsiaTheme="minorEastAsia"/>
          <w:iCs/>
          <w:sz w:val="22"/>
          <w:szCs w:val="22"/>
        </w:rPr>
        <w:t xml:space="preserve"> denotes the propagation delay corresponding to the distance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d</m:t>
            </m:r>
          </m:e>
          <m:sub>
            <m:r>
              <w:rPr>
                <w:rFonts w:ascii="Cambria Math" w:eastAsiaTheme="minorEastAsia" w:hAnsi="Cambria Math"/>
                <w:sz w:val="22"/>
                <w:szCs w:val="22"/>
              </w:rPr>
              <m:t>l</m:t>
            </m:r>
          </m:sub>
        </m:sSub>
      </m:oMath>
      <w:r w:rsidRPr="00FB5C93">
        <w:rPr>
          <w:rFonts w:eastAsiaTheme="minorEastAsia"/>
          <w:iCs/>
          <w:sz w:val="22"/>
          <w:szCs w:val="22"/>
        </w:rPr>
        <w:t xml:space="preserve"> between the </w:t>
      </w:r>
      <w:r w:rsidRPr="00FB5C93">
        <w:rPr>
          <w:rFonts w:eastAsiaTheme="minorEastAsia"/>
          <w:i/>
          <w:sz w:val="22"/>
          <w:szCs w:val="22"/>
        </w:rPr>
        <w:t>l</w:t>
      </w:r>
      <w:r w:rsidRPr="00A271B4">
        <w:rPr>
          <w:rFonts w:eastAsiaTheme="minorEastAsia"/>
          <w:iCs/>
          <w:sz w:val="22"/>
          <w:szCs w:val="22"/>
          <w:vertAlign w:val="superscript"/>
        </w:rPr>
        <w:t>-th</w:t>
      </w:r>
      <w:r w:rsidRPr="00FB5C93">
        <w:rPr>
          <w:rFonts w:eastAsiaTheme="minorEastAsia"/>
          <w:iCs/>
          <w:sz w:val="22"/>
          <w:szCs w:val="22"/>
        </w:rPr>
        <w:t xml:space="preserve"> TRP and the UE, </w:t>
      </w:r>
      <m:oMath>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oMath>
      <w:r w:rsidRPr="00FB5C93">
        <w:rPr>
          <w:rFonts w:eastAsiaTheme="minorEastAsia"/>
          <w:iCs/>
          <w:sz w:val="22"/>
          <w:szCs w:val="22"/>
        </w:rPr>
        <w:t xml:space="preserve"> denotes the initial phase of the </w:t>
      </w:r>
      <w:r>
        <w:rPr>
          <w:rFonts w:eastAsiaTheme="minorEastAsia"/>
          <w:iCs/>
          <w:sz w:val="22"/>
          <w:szCs w:val="22"/>
        </w:rPr>
        <w:t xml:space="preserve">UE carrier, </w:t>
      </w:r>
      <m:oMath>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oMath>
      <w:r w:rsidRPr="00FB5C93">
        <w:rPr>
          <w:rFonts w:eastAsiaTheme="minorEastAsia"/>
          <w:sz w:val="22"/>
          <w:szCs w:val="22"/>
        </w:rPr>
        <w:t xml:space="preserve"> denotes the initial phase</w:t>
      </w:r>
      <w:r>
        <w:rPr>
          <w:rFonts w:eastAsiaTheme="minorEastAsia"/>
          <w:sz w:val="22"/>
          <w:szCs w:val="22"/>
        </w:rPr>
        <w:t xml:space="preserve"> (for n=0)</w:t>
      </w:r>
      <w:r w:rsidRPr="00FB5C93">
        <w:rPr>
          <w:rFonts w:eastAsiaTheme="minorEastAsia"/>
          <w:sz w:val="22"/>
          <w:szCs w:val="22"/>
        </w:rPr>
        <w:t xml:space="preserve"> of the transmitter </w:t>
      </w:r>
      <w:r>
        <w:rPr>
          <w:rFonts w:eastAsiaTheme="minorEastAsia"/>
          <w:sz w:val="22"/>
          <w:szCs w:val="22"/>
        </w:rPr>
        <w:t>carrier</w:t>
      </w:r>
      <w:r w:rsidRPr="00FB5C93">
        <w:rPr>
          <w:rFonts w:eastAsiaTheme="minorEastAsia"/>
          <w:sz w:val="22"/>
          <w:szCs w:val="22"/>
        </w:rPr>
        <w:t xml:space="preserve"> for the </w:t>
      </w:r>
      <w:r w:rsidRPr="00FB5C93">
        <w:rPr>
          <w:rFonts w:eastAsiaTheme="minorEastAsia"/>
          <w:i/>
          <w:iCs/>
          <w:sz w:val="22"/>
          <w:szCs w:val="22"/>
        </w:rPr>
        <w:t>l</w:t>
      </w:r>
      <w:r w:rsidRPr="00A271B4">
        <w:rPr>
          <w:rFonts w:eastAsiaTheme="minorEastAsia"/>
          <w:sz w:val="22"/>
          <w:szCs w:val="22"/>
          <w:vertAlign w:val="superscript"/>
        </w:rPr>
        <w:t>-th</w:t>
      </w:r>
      <w:r w:rsidRPr="00FB5C93">
        <w:rPr>
          <w:rFonts w:eastAsiaTheme="minorEastAsia"/>
          <w:sz w:val="22"/>
          <w:szCs w:val="22"/>
        </w:rPr>
        <w:t xml:space="preserve"> TRP</w:t>
      </w:r>
      <w:r>
        <w:rPr>
          <w:rFonts w:eastAsiaTheme="minorEastAsia"/>
          <w:sz w:val="22"/>
          <w:szCs w:val="22"/>
        </w:rPr>
        <w:t xml:space="preserve">, and </w:t>
      </w:r>
      <m:oMath>
        <m:sSub>
          <m:sSubPr>
            <m:ctrlPr>
              <w:rPr>
                <w:rFonts w:ascii="Cambria Math" w:eastAsiaTheme="minorEastAsia" w:hAnsi="Cambria Math"/>
                <w:i/>
                <w:iCs/>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i,k</m:t>
            </m:r>
          </m:sub>
        </m:sSub>
      </m:oMath>
      <w:r>
        <w:rPr>
          <w:rFonts w:eastAsiaTheme="minorEastAsia"/>
          <w:iCs/>
          <w:sz w:val="22"/>
          <w:szCs w:val="22"/>
        </w:rPr>
        <w:t xml:space="preserve"> is the additive noise at the output of the demodulator for the </w:t>
      </w:r>
      <w:r w:rsidRPr="00AE1D5C">
        <w:rPr>
          <w:rFonts w:eastAsiaTheme="minorEastAsia"/>
          <w:i/>
          <w:sz w:val="22"/>
          <w:szCs w:val="22"/>
        </w:rPr>
        <w:t>k</w:t>
      </w:r>
      <w:r w:rsidRPr="000C4245">
        <w:rPr>
          <w:rFonts w:eastAsiaTheme="minorEastAsia"/>
          <w:iCs/>
          <w:sz w:val="22"/>
          <w:szCs w:val="22"/>
          <w:vertAlign w:val="superscript"/>
        </w:rPr>
        <w:t>-th</w:t>
      </w:r>
      <w:r>
        <w:rPr>
          <w:rFonts w:eastAsiaTheme="minorEastAsia"/>
          <w:iCs/>
          <w:sz w:val="22"/>
          <w:szCs w:val="22"/>
        </w:rPr>
        <w:t xml:space="preserve"> symbol of the </w:t>
      </w:r>
      <w:r w:rsidRPr="00AE1D5C">
        <w:rPr>
          <w:rFonts w:eastAsiaTheme="minorEastAsia"/>
          <w:i/>
          <w:sz w:val="22"/>
          <w:szCs w:val="22"/>
        </w:rPr>
        <w:t>i</w:t>
      </w:r>
      <w:r w:rsidRPr="000C4245">
        <w:rPr>
          <w:rFonts w:eastAsiaTheme="minorEastAsia"/>
          <w:iCs/>
          <w:sz w:val="22"/>
          <w:szCs w:val="22"/>
          <w:vertAlign w:val="superscript"/>
        </w:rPr>
        <w:t>-th</w:t>
      </w:r>
      <w:r>
        <w:rPr>
          <w:rFonts w:eastAsiaTheme="minorEastAsia"/>
          <w:iCs/>
          <w:sz w:val="22"/>
          <w:szCs w:val="22"/>
        </w:rPr>
        <w:t xml:space="preserve"> subcarrier.</w:t>
      </w:r>
    </w:p>
    <w:p w14:paraId="3F140C42" w14:textId="77777777" w:rsidR="00AC6288" w:rsidRDefault="00AC6288" w:rsidP="00AC6288">
      <w:pPr>
        <w:spacing w:after="0"/>
        <w:jc w:val="both"/>
        <w:rPr>
          <w:rFonts w:eastAsiaTheme="minorEastAsia"/>
          <w:iCs/>
          <w:sz w:val="22"/>
          <w:szCs w:val="22"/>
        </w:rPr>
      </w:pPr>
    </w:p>
    <w:p w14:paraId="7F27219B" w14:textId="77777777" w:rsidR="00AC6288" w:rsidRPr="00FB5C93" w:rsidRDefault="00AC6288" w:rsidP="00AC6288">
      <w:pPr>
        <w:spacing w:after="120"/>
        <w:jc w:val="both"/>
        <w:rPr>
          <w:rFonts w:eastAsiaTheme="minorEastAsia"/>
          <w:iCs/>
          <w:sz w:val="22"/>
          <w:szCs w:val="22"/>
        </w:rPr>
      </w:pPr>
      <w:r w:rsidRPr="00FB5C93">
        <w:rPr>
          <w:rFonts w:eastAsiaTheme="minorEastAsia"/>
          <w:sz w:val="22"/>
          <w:szCs w:val="22"/>
        </w:rPr>
        <w:t xml:space="preserve">The phase increment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oMath>
      <w:r w:rsidRPr="00FB5C93">
        <w:rPr>
          <w:rFonts w:eastAsiaTheme="minorEastAsia"/>
          <w:sz w:val="22"/>
          <w:szCs w:val="22"/>
        </w:rPr>
        <w:t xml:space="preserve"> denotes the change in the phase of the </w:t>
      </w:r>
      <w:r>
        <w:rPr>
          <w:rFonts w:eastAsiaTheme="minorEastAsia"/>
          <w:sz w:val="22"/>
          <w:szCs w:val="22"/>
        </w:rPr>
        <w:t xml:space="preserve">carrier </w:t>
      </w:r>
      <w:r w:rsidRPr="00FB5C93">
        <w:rPr>
          <w:rFonts w:eastAsiaTheme="minorEastAsia"/>
          <w:sz w:val="22"/>
          <w:szCs w:val="22"/>
        </w:rPr>
        <w:t xml:space="preserve">of the </w:t>
      </w:r>
      <w:r w:rsidRPr="00FB5C93">
        <w:rPr>
          <w:rFonts w:eastAsiaTheme="minorEastAsia"/>
          <w:i/>
          <w:iCs/>
          <w:sz w:val="22"/>
          <w:szCs w:val="22"/>
        </w:rPr>
        <w:t>l</w:t>
      </w:r>
      <w:r w:rsidRPr="00A271B4">
        <w:rPr>
          <w:rFonts w:eastAsiaTheme="minorEastAsia"/>
          <w:sz w:val="22"/>
          <w:szCs w:val="22"/>
          <w:vertAlign w:val="superscript"/>
        </w:rPr>
        <w:t>-th</w:t>
      </w:r>
      <w:r w:rsidRPr="00FB5C93">
        <w:rPr>
          <w:rFonts w:eastAsiaTheme="minorEastAsia"/>
          <w:sz w:val="22"/>
          <w:szCs w:val="22"/>
        </w:rPr>
        <w:t xml:space="preserve"> TRP </w:t>
      </w:r>
      <w:r>
        <w:rPr>
          <w:rFonts w:eastAsiaTheme="minorEastAsia"/>
          <w:sz w:val="22"/>
          <w:szCs w:val="22"/>
        </w:rPr>
        <w:t xml:space="preserve">relative </w:t>
      </w:r>
      <w:r w:rsidRPr="00FB5C93">
        <w:rPr>
          <w:rFonts w:eastAsiaTheme="minorEastAsia"/>
          <w:sz w:val="22"/>
          <w:szCs w:val="22"/>
        </w:rPr>
        <w:t xml:space="preserve">to that of the </w:t>
      </w:r>
      <w:r>
        <w:rPr>
          <w:rFonts w:eastAsiaTheme="minorEastAsia"/>
          <w:sz w:val="22"/>
          <w:szCs w:val="22"/>
        </w:rPr>
        <w:t>UE carrier</w:t>
      </w:r>
      <w:r w:rsidRPr="00FB5C93">
        <w:rPr>
          <w:rFonts w:eastAsiaTheme="minorEastAsia"/>
          <w:sz w:val="22"/>
          <w:szCs w:val="22"/>
        </w:rPr>
        <w:t xml:space="preserve"> over the period of one symbol </w:t>
      </w:r>
      <w:r>
        <w:rPr>
          <w:rFonts w:eastAsiaTheme="minorEastAsia"/>
          <w:sz w:val="22"/>
          <w:szCs w:val="22"/>
        </w:rPr>
        <w:t xml:space="preserve">and is </w:t>
      </w:r>
      <w:r w:rsidRPr="00FB5C93">
        <w:rPr>
          <w:rFonts w:eastAsiaTheme="minorEastAsia"/>
          <w:sz w:val="22"/>
          <w:szCs w:val="22"/>
        </w:rPr>
        <w:t>given by</w:t>
      </w:r>
      <w:r>
        <w:rPr>
          <w:rFonts w:eastAsiaTheme="minorEastAsia"/>
          <w:sz w:val="22"/>
          <w:szCs w:val="22"/>
        </w:rPr>
        <w:t xml:space="preserve"> </w:t>
      </w:r>
    </w:p>
    <w:p w14:paraId="016AA912" w14:textId="77777777" w:rsidR="00AC6288" w:rsidRPr="00FB5C93" w:rsidRDefault="00AC6288" w:rsidP="00AC6288">
      <w:pPr>
        <w:spacing w:after="120"/>
        <w:jc w:val="both"/>
        <w:rPr>
          <w:rFonts w:eastAsiaTheme="minorEastAsia"/>
          <w:iCs/>
          <w:sz w:val="22"/>
          <w:szCs w:val="22"/>
        </w:rPr>
      </w:pPr>
      <m:oMathPara>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hAnsi="Cambria Math"/>
              <w:sz w:val="22"/>
              <w:szCs w:val="22"/>
            </w:rPr>
            <m:t>=</m:t>
          </m:r>
          <m:r>
            <m:rPr>
              <m:sty m:val="p"/>
            </m:rPr>
            <w:rPr>
              <w:rFonts w:ascii="Cambria Math" w:eastAsiaTheme="minorEastAsia" w:hAnsi="Cambria Math"/>
              <w:sz w:val="22"/>
              <w:szCs w:val="22"/>
            </w:rPr>
            <m:t xml:space="preserve"> 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m:t>
              </m:r>
            </m:sub>
          </m:sSub>
          <m:r>
            <w:rPr>
              <w:rFonts w:ascii="Cambria Math" w:hAnsi="Cambria Math"/>
              <w:sz w:val="22"/>
              <w:szCs w:val="22"/>
            </w:rPr>
            <m:t>,</m:t>
          </m:r>
        </m:oMath>
      </m:oMathPara>
    </w:p>
    <w:p w14:paraId="73E4BA3A" w14:textId="77777777" w:rsidR="00AC6288" w:rsidRDefault="00AC6288" w:rsidP="00AC6288">
      <w:pPr>
        <w:jc w:val="both"/>
        <w:rPr>
          <w:rFonts w:eastAsiaTheme="minorEastAsia"/>
          <w:sz w:val="22"/>
          <w:szCs w:val="22"/>
        </w:rPr>
      </w:pPr>
      <w:r w:rsidRPr="00FB5C93">
        <w:rPr>
          <w:rFonts w:eastAsiaTheme="minorEastAsia"/>
          <w:iCs/>
          <w:sz w:val="22"/>
          <w:szCs w:val="22"/>
        </w:rPr>
        <w:lastRenderedPageBreak/>
        <w:t xml:space="preserve">where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m:t>
            </m:r>
          </m:sub>
        </m:sSub>
      </m:oMath>
      <w:r w:rsidRPr="00FB5C93">
        <w:rPr>
          <w:rFonts w:eastAsiaTheme="minorEastAsia"/>
          <w:sz w:val="22"/>
          <w:szCs w:val="22"/>
        </w:rPr>
        <w:t xml:space="preserve"> is the symbol period.</w:t>
      </w:r>
      <w:r>
        <w:rPr>
          <w:rFonts w:eastAsiaTheme="minorEastAsia"/>
          <w:sz w:val="22"/>
          <w:szCs w:val="22"/>
        </w:rPr>
        <w:t xml:space="preserve">  The phase term </w:t>
      </w:r>
      <m:oMath>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oMath>
      <w:r>
        <w:rPr>
          <w:rFonts w:eastAsiaTheme="minorEastAsia"/>
          <w:sz w:val="22"/>
          <w:szCs w:val="22"/>
        </w:rPr>
        <w:t xml:space="preserve"> is due to the frequency offset of the subcarrier with the correlator demodulator and is computed as</w:t>
      </w:r>
    </w:p>
    <w:p w14:paraId="28C94719" w14:textId="77777777" w:rsidR="00AC6288" w:rsidRPr="0012064D" w:rsidRDefault="00AC6288" w:rsidP="00AC6288">
      <w:pPr>
        <w:spacing w:after="0"/>
        <w:jc w:val="both"/>
        <w:rPr>
          <w:rFonts w:eastAsiaTheme="minorEastAsia"/>
          <w:iCs/>
        </w:rPr>
      </w:pPr>
      <m:oMathPara>
        <m:oMath>
          <m:r>
            <m:rPr>
              <m:sty m:val="p"/>
            </m:rPr>
            <w:rPr>
              <w:rFonts w:ascii="Cambria Math" w:eastAsiaTheme="minorEastAsia" w:hAnsi="Cambria Math"/>
            </w:rPr>
            <m:t>arg</m:t>
          </m:r>
          <m:d>
            <m:dPr>
              <m:ctrlPr>
                <w:rPr>
                  <w:rFonts w:ascii="Cambria Math" w:eastAsiaTheme="minorEastAsia" w:hAnsi="Cambria Math"/>
                </w:rPr>
              </m:ctrlPr>
            </m:dPr>
            <m:e>
              <m:f>
                <m:fPr>
                  <m:ctrlPr>
                    <w:rPr>
                      <w:rFonts w:ascii="Cambria Math" w:eastAsiaTheme="minorEastAsia" w:hAnsi="Cambria Math"/>
                    </w:rPr>
                  </m:ctrlPr>
                </m:fPr>
                <m:num>
                  <m:r>
                    <m:rPr>
                      <m:sty m:val="p"/>
                    </m:rPr>
                    <w:rPr>
                      <w:rFonts w:ascii="Cambria Math" w:eastAsiaTheme="minorEastAsia" w:hAnsi="Cambria Math"/>
                    </w:rPr>
                    <m:t>Δω</m:t>
                  </m:r>
                </m:num>
                <m:den>
                  <m:r>
                    <w:rPr>
                      <w:rFonts w:ascii="Cambria Math" w:eastAsiaTheme="minorEastAsia" w:hAnsi="Cambria Math"/>
                    </w:rPr>
                    <m:t>2π</m:t>
                  </m:r>
                </m:den>
              </m:f>
              <m:nary>
                <m:naryPr>
                  <m:limLoc m:val="subSup"/>
                  <m:ctrlPr>
                    <w:rPr>
                      <w:rFonts w:ascii="Cambria Math" w:eastAsiaTheme="minorEastAsia" w:hAnsi="Cambria Math"/>
                    </w:rPr>
                  </m:ctrlPr>
                </m:naryPr>
                <m:sub>
                  <m:r>
                    <w:rPr>
                      <w:rFonts w:ascii="Cambria Math" w:eastAsiaTheme="minorEastAsia" w:hAnsi="Cambria Math"/>
                    </w:rPr>
                    <m:t>0</m:t>
                  </m:r>
                </m:sub>
                <m:sup>
                  <m:f>
                    <m:fPr>
                      <m:ctrlPr>
                        <w:rPr>
                          <w:rFonts w:ascii="Cambria Math" w:eastAsiaTheme="minorEastAsia" w:hAnsi="Cambria Math"/>
                        </w:rPr>
                      </m:ctrlPr>
                    </m:fPr>
                    <m:num>
                      <m:r>
                        <m:rPr>
                          <m:sty m:val="p"/>
                        </m:rPr>
                        <w:rPr>
                          <w:rFonts w:ascii="Cambria Math" w:eastAsiaTheme="minorEastAsia" w:hAnsi="Cambria Math"/>
                        </w:rPr>
                        <m:t>2</m:t>
                      </m:r>
                      <m:r>
                        <w:rPr>
                          <w:rFonts w:ascii="Cambria Math" w:eastAsiaTheme="minorEastAsia" w:hAnsi="Cambria Math"/>
                        </w:rPr>
                        <m:t>π</m:t>
                      </m:r>
                    </m:num>
                    <m:den>
                      <m:r>
                        <m:rPr>
                          <m:sty m:val="p"/>
                        </m:rPr>
                        <w:rPr>
                          <w:rFonts w:ascii="Cambria Math" w:eastAsiaTheme="minorEastAsia" w:hAnsi="Cambria Math"/>
                        </w:rPr>
                        <m:t>Δω</m:t>
                      </m:r>
                    </m:den>
                  </m:f>
                </m:sup>
                <m:e>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 xml:space="preserve">j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r>
                        <w:rPr>
                          <w:rFonts w:ascii="Cambria Math" w:eastAsiaTheme="minorEastAsia" w:hAnsi="Cambria Math"/>
                        </w:rPr>
                        <m:t xml:space="preserve"> t</m:t>
                      </m:r>
                    </m:sup>
                  </m:sSup>
                  <m:r>
                    <w:rPr>
                      <w:rFonts w:ascii="Cambria Math" w:eastAsiaTheme="minorEastAsia" w:hAnsi="Cambria Math"/>
                    </w:rPr>
                    <m:t xml:space="preserve"> dt</m:t>
                  </m:r>
                </m:e>
              </m:nary>
            </m:e>
          </m:d>
          <m:r>
            <w:rPr>
              <w:rFonts w:ascii="Cambria Math" w:eastAsiaTheme="minorEastAsia" w:hAnsi="Cambria Math"/>
            </w:rPr>
            <m:t xml:space="preserve"> .</m:t>
          </m:r>
        </m:oMath>
      </m:oMathPara>
    </w:p>
    <w:p w14:paraId="4CB94B0B" w14:textId="77777777" w:rsidR="00AC6288" w:rsidRDefault="00AC6288" w:rsidP="00AC6288">
      <w:pPr>
        <w:spacing w:after="0"/>
        <w:rPr>
          <w:rFonts w:eastAsiaTheme="minorEastAsia"/>
          <w:sz w:val="22"/>
          <w:szCs w:val="22"/>
        </w:rPr>
      </w:pPr>
    </w:p>
    <w:p w14:paraId="7B80D157" w14:textId="77777777" w:rsidR="00AC6288" w:rsidRPr="00FB5C93" w:rsidRDefault="00AC6288" w:rsidP="00AC6288">
      <w:pPr>
        <w:spacing w:after="120"/>
        <w:rPr>
          <w:rFonts w:eastAsiaTheme="minorEastAsia"/>
          <w:iCs/>
          <w:sz w:val="22"/>
          <w:szCs w:val="22"/>
        </w:rPr>
      </w:pPr>
      <w:r w:rsidRPr="00FB5C93">
        <w:rPr>
          <w:rFonts w:eastAsiaTheme="minorEastAsia"/>
          <w:iCs/>
          <w:sz w:val="22"/>
          <w:szCs w:val="22"/>
        </w:rPr>
        <w:t xml:space="preserve">Multiplying </w:t>
      </w:r>
      <m:oMath>
        <m:sSub>
          <m:sSubPr>
            <m:ctrlPr>
              <w:rPr>
                <w:rFonts w:ascii="Cambria Math" w:hAnsi="Cambria Math"/>
                <w:i/>
                <w:iCs/>
                <w:sz w:val="22"/>
                <w:szCs w:val="22"/>
              </w:rPr>
            </m:ctrlPr>
          </m:sSubPr>
          <m:e>
            <m:r>
              <w:rPr>
                <w:rFonts w:ascii="Cambria Math" w:hAnsi="Cambria Math"/>
                <w:sz w:val="22"/>
                <w:szCs w:val="22"/>
              </w:rPr>
              <m:t>y</m:t>
            </m:r>
          </m:e>
          <m:sub>
            <m:r>
              <w:rPr>
                <w:rFonts w:ascii="Cambria Math" w:hAnsi="Cambria Math"/>
                <w:sz w:val="22"/>
                <w:szCs w:val="22"/>
              </w:rPr>
              <m:t>i,k,l</m:t>
            </m:r>
          </m:sub>
        </m:sSub>
      </m:oMath>
      <w:r w:rsidRPr="00FB5C93">
        <w:rPr>
          <w:rFonts w:eastAsiaTheme="minorEastAsia"/>
          <w:iCs/>
          <w:sz w:val="22"/>
          <w:szCs w:val="22"/>
        </w:rPr>
        <w:t xml:space="preserve"> by the conjugate </w:t>
      </w:r>
      <m:oMath>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r</m:t>
            </m:r>
          </m:e>
          <m:sub>
            <m:r>
              <w:rPr>
                <w:rFonts w:ascii="Cambria Math" w:eastAsiaTheme="minorEastAsia" w:hAnsi="Cambria Math"/>
                <w:sz w:val="22"/>
                <w:szCs w:val="22"/>
              </w:rPr>
              <m:t>i,k,l</m:t>
            </m:r>
          </m:sub>
          <m:sup>
            <m:r>
              <w:rPr>
                <w:rFonts w:ascii="Cambria Math" w:eastAsiaTheme="minorEastAsia" w:hAnsi="Cambria Math"/>
                <w:sz w:val="22"/>
                <w:szCs w:val="22"/>
              </w:rPr>
              <m:t>*</m:t>
            </m:r>
          </m:sup>
        </m:sSubSup>
      </m:oMath>
      <w:r w:rsidRPr="00FB5C93">
        <w:rPr>
          <w:rFonts w:eastAsiaTheme="minorEastAsia"/>
          <w:iCs/>
          <w:sz w:val="22"/>
          <w:szCs w:val="22"/>
        </w:rPr>
        <w:t xml:space="preserve"> of the known positioning reference symbol</w:t>
      </w:r>
      <w:r>
        <w:rPr>
          <w:rFonts w:eastAsiaTheme="minorEastAsia"/>
          <w:iCs/>
          <w:sz w:val="22"/>
          <w:szCs w:val="22"/>
        </w:rPr>
        <w:t xml:space="preserve"> </w:t>
      </w:r>
      <w:r w:rsidRPr="00FB5C93">
        <w:rPr>
          <w:rFonts w:eastAsiaTheme="minorEastAsia"/>
          <w:sz w:val="22"/>
          <w:szCs w:val="22"/>
        </w:rPr>
        <w:t xml:space="preserve">for the </w:t>
      </w:r>
      <w:r w:rsidRPr="00FB5C93">
        <w:rPr>
          <w:rFonts w:eastAsiaTheme="minorEastAsia"/>
          <w:i/>
          <w:iCs/>
          <w:sz w:val="22"/>
          <w:szCs w:val="22"/>
        </w:rPr>
        <w:t>l</w:t>
      </w:r>
      <w:r w:rsidRPr="00ED77CA">
        <w:rPr>
          <w:rFonts w:eastAsiaTheme="minorEastAsia"/>
          <w:sz w:val="22"/>
          <w:szCs w:val="22"/>
          <w:vertAlign w:val="superscript"/>
        </w:rPr>
        <w:t>-th</w:t>
      </w:r>
      <w:r w:rsidRPr="00FB5C93">
        <w:rPr>
          <w:rFonts w:eastAsiaTheme="minorEastAsia"/>
          <w:sz w:val="22"/>
          <w:szCs w:val="22"/>
        </w:rPr>
        <w:t xml:space="preserve"> TRP</w:t>
      </w:r>
      <w:r w:rsidRPr="00FB5C93">
        <w:rPr>
          <w:rFonts w:eastAsiaTheme="minorEastAsia"/>
          <w:iCs/>
          <w:sz w:val="22"/>
          <w:szCs w:val="22"/>
        </w:rPr>
        <w:t xml:space="preserve"> (assumed to have unit amplitude) yields</w:t>
      </w:r>
    </w:p>
    <w:p w14:paraId="17EBE979" w14:textId="77777777" w:rsidR="00AC6288" w:rsidRPr="00FB5C93" w:rsidRDefault="00000000" w:rsidP="00AC6288">
      <w:pPr>
        <w:jc w:val="both"/>
        <w:rPr>
          <w:iCs/>
          <w:sz w:val="22"/>
          <w:szCs w:val="22"/>
        </w:rPr>
      </w:pPr>
      <m:oMathPara>
        <m:oMath>
          <m:sSub>
            <m:sSubPr>
              <m:ctrlPr>
                <w:rPr>
                  <w:rFonts w:ascii="Cambria Math" w:hAnsi="Cambria Math"/>
                  <w:i/>
                  <w:iCs/>
                  <w:sz w:val="22"/>
                  <w:szCs w:val="22"/>
                </w:rPr>
              </m:ctrlPr>
            </m:sSubPr>
            <m:e>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i,k,l</m:t>
                  </m:r>
                </m:sub>
              </m:sSub>
              <m:r>
                <w:rPr>
                  <w:rFonts w:ascii="Cambria Math" w:hAnsi="Cambria Math"/>
                  <w:sz w:val="22"/>
                  <w:szCs w:val="22"/>
                </w:rPr>
                <m:t>=y</m:t>
              </m:r>
            </m:e>
            <m:sub>
              <m:r>
                <w:rPr>
                  <w:rFonts w:ascii="Cambria Math" w:hAnsi="Cambria Math"/>
                  <w:sz w:val="22"/>
                  <w:szCs w:val="22"/>
                </w:rPr>
                <m:t>i,k,l</m:t>
              </m:r>
            </m:sub>
          </m:sSub>
          <m:r>
            <w:rPr>
              <w:rFonts w:ascii="Cambria Math" w:hAnsi="Cambria Math"/>
              <w:sz w:val="22"/>
              <w:szCs w:val="22"/>
            </w:rPr>
            <m:t xml:space="preserve"> </m:t>
          </m:r>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r</m:t>
              </m:r>
            </m:e>
            <m:sub>
              <m:r>
                <w:rPr>
                  <w:rFonts w:ascii="Cambria Math" w:eastAsiaTheme="minorEastAsia" w:hAnsi="Cambria Math"/>
                  <w:sz w:val="22"/>
                  <w:szCs w:val="22"/>
                </w:rPr>
                <m:t>i,k,l</m:t>
              </m:r>
            </m:sub>
            <m:sup>
              <m:r>
                <w:rPr>
                  <w:rFonts w:ascii="Cambria Math" w:eastAsiaTheme="minorEastAsia" w:hAnsi="Cambria Math"/>
                  <w:sz w:val="22"/>
                  <w:szCs w:val="22"/>
                </w:rPr>
                <m:t>*</m:t>
              </m:r>
            </m:sup>
          </m:sSubSup>
          <m:r>
            <w:rPr>
              <w:rFonts w:ascii="Cambria Math" w:eastAsiaTheme="minorEastAsia" w:hAnsi="Cambria Math"/>
              <w:sz w:val="22"/>
              <w:szCs w:val="22"/>
            </w:rPr>
            <m:t>=</m:t>
          </m:r>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e>
              </m:d>
            </m:sup>
          </m:sSup>
          <m:r>
            <w:rPr>
              <w:rFonts w:ascii="Cambria Math" w:eastAsiaTheme="minorEastAsia" w:hAnsi="Cambria Math"/>
              <w:sz w:val="22"/>
              <w:szCs w:val="22"/>
            </w:rPr>
            <m:t>+</m:t>
          </m:r>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r</m:t>
              </m:r>
            </m:e>
            <m:sub>
              <m:r>
                <w:rPr>
                  <w:rFonts w:ascii="Cambria Math" w:eastAsiaTheme="minorEastAsia" w:hAnsi="Cambria Math"/>
                  <w:sz w:val="22"/>
                  <w:szCs w:val="22"/>
                </w:rPr>
                <m:t>i,k,l</m:t>
              </m:r>
            </m:sub>
            <m:sup>
              <m:r>
                <w:rPr>
                  <w:rFonts w:ascii="Cambria Math" w:eastAsiaTheme="minorEastAsia" w:hAnsi="Cambria Math"/>
                  <w:sz w:val="22"/>
                  <w:szCs w:val="22"/>
                </w:rPr>
                <m:t>*</m:t>
              </m:r>
            </m:sup>
          </m:sSubSup>
          <m:r>
            <w:rPr>
              <w:rFonts w:ascii="Cambria Math" w:eastAsiaTheme="minorEastAsia" w:hAnsi="Cambria Math"/>
              <w:sz w:val="22"/>
              <w:szCs w:val="22"/>
            </w:rPr>
            <m:t xml:space="preserve"> </m:t>
          </m:r>
          <m:sSub>
            <m:sSubPr>
              <m:ctrlPr>
                <w:rPr>
                  <w:rFonts w:ascii="Cambria Math" w:eastAsiaTheme="minorEastAsia" w:hAnsi="Cambria Math"/>
                  <w:i/>
                  <w:iCs/>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i,k</m:t>
              </m:r>
            </m:sub>
          </m:sSub>
          <m:r>
            <w:rPr>
              <w:rFonts w:ascii="Cambria Math" w:eastAsiaTheme="minorEastAsia" w:hAnsi="Cambria Math"/>
              <w:sz w:val="22"/>
              <w:szCs w:val="22"/>
            </w:rPr>
            <m:t>.</m:t>
          </m:r>
        </m:oMath>
      </m:oMathPara>
    </w:p>
    <w:p w14:paraId="50688BF7" w14:textId="77777777" w:rsidR="00AC6288" w:rsidRDefault="00AC6288" w:rsidP="00AC6288">
      <w:pPr>
        <w:jc w:val="both"/>
        <w:rPr>
          <w:sz w:val="22"/>
          <w:szCs w:val="22"/>
        </w:rPr>
      </w:pPr>
      <w:r>
        <w:rPr>
          <w:sz w:val="22"/>
          <w:szCs w:val="22"/>
        </w:rPr>
        <w:t xml:space="preserve">The phase of </w:t>
      </w:r>
      <m:oMath>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i,k,l</m:t>
            </m:r>
          </m:sub>
        </m:sSub>
      </m:oMath>
      <w:r>
        <w:rPr>
          <w:iCs/>
          <w:sz w:val="22"/>
          <w:szCs w:val="22"/>
        </w:rPr>
        <w:t xml:space="preserve"> is given by</w:t>
      </w:r>
    </w:p>
    <w:p w14:paraId="55CE67BC" w14:textId="77777777" w:rsidR="00AC6288" w:rsidRPr="00DD3B09" w:rsidRDefault="00AC6288" w:rsidP="00AC6288">
      <w:pPr>
        <w:jc w:val="both"/>
        <w:rPr>
          <w:iCs/>
          <w:sz w:val="22"/>
          <w:szCs w:val="22"/>
        </w:rPr>
      </w:pPr>
      <m:oMathPara>
        <m:oMathParaPr>
          <m:jc m:val="left"/>
        </m:oMathParaPr>
        <m:oMath>
          <m:r>
            <m:rPr>
              <m:sty m:val="p"/>
            </m:rPr>
            <w:rPr>
              <w:rFonts w:ascii="Cambria Math" w:hAnsi="Cambria Math"/>
              <w:sz w:val="22"/>
              <w:szCs w:val="22"/>
            </w:rPr>
            <m:t>arg</m:t>
          </m:r>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i,k,l</m:t>
                  </m:r>
                </m:sub>
              </m:sSub>
            </m:e>
          </m:d>
          <m:r>
            <w:rPr>
              <w:rFonts w:ascii="Cambria Math" w:eastAsiaTheme="minorEastAsia" w:hAnsi="Cambria Math"/>
              <w:sz w:val="22"/>
              <w:szCs w:val="22"/>
            </w:rPr>
            <m:t>=</m:t>
          </m:r>
          <m:r>
            <m:rPr>
              <m:sty m:val="p"/>
            </m:rPr>
            <w:rPr>
              <w:rFonts w:ascii="Cambria Math" w:eastAsiaTheme="minorEastAsia" w:hAnsi="Cambria Math"/>
              <w:sz w:val="22"/>
              <w:szCs w:val="22"/>
            </w:rPr>
            <m:t>arg</m:t>
          </m:r>
          <m:d>
            <m:dPr>
              <m:ctrlPr>
                <w:rPr>
                  <w:rFonts w:ascii="Cambria Math" w:eastAsiaTheme="minorEastAsia" w:hAnsi="Cambria Math"/>
                  <w:i/>
                  <w:iCs/>
                  <w:sz w:val="22"/>
                  <w:szCs w:val="22"/>
                </w:rPr>
              </m:ctrlPr>
            </m:dPr>
            <m:e>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e>
                  </m:d>
                </m:sup>
              </m:sSup>
              <m:r>
                <w:rPr>
                  <w:rFonts w:ascii="Cambria Math" w:eastAsiaTheme="minorEastAsia" w:hAnsi="Cambria Math"/>
                  <w:sz w:val="22"/>
                  <w:szCs w:val="22"/>
                </w:rPr>
                <m:t>+</m:t>
              </m:r>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r</m:t>
                  </m:r>
                </m:e>
                <m:sub>
                  <m:r>
                    <w:rPr>
                      <w:rFonts w:ascii="Cambria Math" w:eastAsiaTheme="minorEastAsia" w:hAnsi="Cambria Math"/>
                      <w:sz w:val="22"/>
                      <w:szCs w:val="22"/>
                    </w:rPr>
                    <m:t>i,k,l</m:t>
                  </m:r>
                </m:sub>
                <m:sup>
                  <m:r>
                    <w:rPr>
                      <w:rFonts w:ascii="Cambria Math" w:eastAsiaTheme="minorEastAsia" w:hAnsi="Cambria Math"/>
                      <w:sz w:val="22"/>
                      <w:szCs w:val="22"/>
                    </w:rPr>
                    <m:t>*</m:t>
                  </m:r>
                </m:sup>
              </m:sSubSup>
              <m:r>
                <w:rPr>
                  <w:rFonts w:ascii="Cambria Math" w:eastAsiaTheme="minorEastAsia" w:hAnsi="Cambria Math"/>
                  <w:sz w:val="22"/>
                  <w:szCs w:val="22"/>
                </w:rPr>
                <m:t xml:space="preserve"> </m:t>
              </m:r>
              <m:sSub>
                <m:sSubPr>
                  <m:ctrlPr>
                    <w:rPr>
                      <w:rFonts w:ascii="Cambria Math" w:eastAsiaTheme="minorEastAsia" w:hAnsi="Cambria Math"/>
                      <w:i/>
                      <w:iCs/>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i,k</m:t>
                  </m:r>
                </m:sub>
              </m:sSub>
            </m:e>
          </m:d>
        </m:oMath>
      </m:oMathPara>
    </w:p>
    <w:p w14:paraId="6A6E6B70" w14:textId="77777777" w:rsidR="00AC6288" w:rsidRPr="00FB5C93" w:rsidRDefault="00AC6288" w:rsidP="00AC6288">
      <w:pPr>
        <w:jc w:val="both"/>
        <w:rPr>
          <w:iCs/>
          <w:sz w:val="22"/>
          <w:szCs w:val="22"/>
        </w:rPr>
      </w:pPr>
      <m:oMathPara>
        <m:oMath>
          <m:r>
            <w:rPr>
              <w:rFonts w:ascii="Cambria Math" w:eastAsiaTheme="minorEastAsia" w:hAnsi="Cambria Math"/>
              <w:sz w:val="22"/>
              <w:szCs w:val="22"/>
            </w:rPr>
            <m:t>=</m:t>
          </m:r>
          <m:r>
            <m:rPr>
              <m:sty m:val="p"/>
            </m:rPr>
            <w:rPr>
              <w:rFonts w:ascii="Cambria Math" w:eastAsiaTheme="minorEastAsia" w:hAnsi="Cambria Math"/>
              <w:sz w:val="22"/>
              <w:szCs w:val="22"/>
            </w:rPr>
            <m:t>mod</m:t>
          </m:r>
          <m:d>
            <m:dPr>
              <m:ctrlPr>
                <w:rPr>
                  <w:rFonts w:ascii="Cambria Math" w:eastAsiaTheme="minorEastAsia" w:hAnsi="Cambria Math"/>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r>
                <m:rPr>
                  <m:sty m:val="p"/>
                </m:rPr>
                <w:rPr>
                  <w:rFonts w:ascii="Cambria Math" w:hAnsi="Cambria Math"/>
                  <w:sz w:val="22"/>
                  <w:szCs w:val="22"/>
                </w:rPr>
                <m:t>arg</m:t>
              </m:r>
              <m:d>
                <m:dPr>
                  <m:ctrlPr>
                    <w:rPr>
                      <w:rFonts w:ascii="Cambria Math" w:hAnsi="Cambria Math"/>
                      <w:iCs/>
                      <w:sz w:val="22"/>
                      <w:szCs w:val="22"/>
                    </w:rPr>
                  </m:ctrlPr>
                </m:dPr>
                <m:e>
                  <m:r>
                    <w:rPr>
                      <w:rFonts w:ascii="Cambria Math" w:hAnsi="Cambria Math"/>
                      <w:sz w:val="22"/>
                      <w:szCs w:val="22"/>
                    </w:rPr>
                    <m:t>1+</m:t>
                  </m:r>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e>
                      </m:d>
                    </m:sup>
                  </m:sSup>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r</m:t>
                      </m:r>
                    </m:e>
                    <m:sub>
                      <m:r>
                        <w:rPr>
                          <w:rFonts w:ascii="Cambria Math" w:eastAsiaTheme="minorEastAsia" w:hAnsi="Cambria Math"/>
                          <w:sz w:val="22"/>
                          <w:szCs w:val="22"/>
                        </w:rPr>
                        <m:t>i,k,l</m:t>
                      </m:r>
                    </m:sub>
                    <m:sup>
                      <m:r>
                        <w:rPr>
                          <w:rFonts w:ascii="Cambria Math" w:eastAsiaTheme="minorEastAsia" w:hAnsi="Cambria Math"/>
                          <w:sz w:val="22"/>
                          <w:szCs w:val="22"/>
                        </w:rPr>
                        <m:t>*</m:t>
                      </m:r>
                    </m:sup>
                  </m:sSubSup>
                  <m:r>
                    <w:rPr>
                      <w:rFonts w:ascii="Cambria Math" w:eastAsiaTheme="minorEastAsia" w:hAnsi="Cambria Math"/>
                      <w:sz w:val="22"/>
                      <w:szCs w:val="22"/>
                    </w:rPr>
                    <m:t xml:space="preserve"> </m:t>
                  </m:r>
                  <m:sSub>
                    <m:sSubPr>
                      <m:ctrlPr>
                        <w:rPr>
                          <w:rFonts w:ascii="Cambria Math" w:eastAsiaTheme="minorEastAsia" w:hAnsi="Cambria Math"/>
                          <w:i/>
                          <w:iCs/>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i,k</m:t>
                      </m:r>
                    </m:sub>
                  </m:sSub>
                </m:e>
              </m:d>
              <m:r>
                <w:rPr>
                  <w:rFonts w:ascii="Cambria Math" w:hAnsi="Cambria Math"/>
                  <w:sz w:val="22"/>
                  <w:szCs w:val="22"/>
                </w:rPr>
                <m:t>,2π</m:t>
              </m:r>
            </m:e>
          </m:d>
        </m:oMath>
      </m:oMathPara>
    </w:p>
    <w:p w14:paraId="291CA738" w14:textId="77777777" w:rsidR="00AC6288" w:rsidRPr="00BB1EE1" w:rsidRDefault="00AC6288" w:rsidP="00AC6288">
      <w:pPr>
        <w:jc w:val="both"/>
        <w:rPr>
          <w:sz w:val="22"/>
          <w:szCs w:val="22"/>
        </w:rPr>
      </w:pPr>
      <m:oMathPara>
        <m:oMath>
          <m:r>
            <w:rPr>
              <w:rFonts w:ascii="Cambria Math" w:eastAsiaTheme="minorEastAsia" w:hAnsi="Cambria Math"/>
              <w:sz w:val="22"/>
              <w:szCs w:val="22"/>
            </w:rPr>
            <m:t>=</m:t>
          </m:r>
          <m:r>
            <m:rPr>
              <m:sty m:val="p"/>
            </m:rPr>
            <w:rPr>
              <w:rFonts w:ascii="Cambria Math" w:eastAsiaTheme="minorEastAsia" w:hAnsi="Cambria Math"/>
              <w:sz w:val="22"/>
              <w:szCs w:val="22"/>
            </w:rPr>
            <m:t>mod</m:t>
          </m:r>
          <m:d>
            <m:dPr>
              <m:ctrlPr>
                <w:rPr>
                  <w:rFonts w:ascii="Cambria Math" w:eastAsiaTheme="minorEastAsia" w:hAnsi="Cambria Math"/>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b>
                <m:sSubPr>
                  <m:ctrlPr>
                    <w:rPr>
                      <w:rFonts w:ascii="Cambria Math" w:eastAsiaTheme="minorEastAsia" w:hAnsi="Cambria Math"/>
                      <w:i/>
                      <w:iCs/>
                      <w:sz w:val="22"/>
                      <w:szCs w:val="22"/>
                    </w:rPr>
                  </m:ctrlPr>
                </m:sSubPr>
                <m:e>
                  <m:r>
                    <w:rPr>
                      <w:rFonts w:ascii="Cambria Math" w:eastAsiaTheme="minorEastAsia" w:hAnsi="Cambria Math"/>
                      <w:sz w:val="22"/>
                      <w:szCs w:val="22"/>
                    </w:rPr>
                    <m:t>ψ</m:t>
                  </m:r>
                </m:e>
                <m:sub>
                  <m:r>
                    <w:rPr>
                      <w:rFonts w:ascii="Cambria Math" w:eastAsiaTheme="minorEastAsia" w:hAnsi="Cambria Math"/>
                      <w:sz w:val="22"/>
                      <w:szCs w:val="22"/>
                    </w:rPr>
                    <m:t>i,k,l</m:t>
                  </m:r>
                </m:sub>
              </m:sSub>
              <m:r>
                <w:rPr>
                  <w:rFonts w:ascii="Cambria Math" w:hAnsi="Cambria Math"/>
                  <w:sz w:val="22"/>
                  <w:szCs w:val="22"/>
                </w:rPr>
                <m:t>,2π</m:t>
              </m:r>
            </m:e>
          </m:d>
          <m:r>
            <w:rPr>
              <w:rFonts w:ascii="Cambria Math" w:eastAsiaTheme="minorEastAsia" w:hAnsi="Cambria Math"/>
              <w:sz w:val="22"/>
              <w:szCs w:val="22"/>
            </w:rPr>
            <m:t xml:space="preserve"> ,</m:t>
          </m:r>
        </m:oMath>
      </m:oMathPara>
    </w:p>
    <w:p w14:paraId="4B47C8AA" w14:textId="77777777" w:rsidR="00AC6288" w:rsidRDefault="00AC6288" w:rsidP="00AC6288">
      <w:pPr>
        <w:spacing w:after="0"/>
        <w:jc w:val="both"/>
        <w:rPr>
          <w:iCs/>
          <w:sz w:val="22"/>
          <w:szCs w:val="22"/>
        </w:rPr>
      </w:pPr>
      <w:r>
        <w:rPr>
          <w:iCs/>
          <w:sz w:val="22"/>
          <w:szCs w:val="22"/>
        </w:rPr>
        <w:t xml:space="preserve">where </w:t>
      </w:r>
    </w:p>
    <w:p w14:paraId="1BE9F9E0" w14:textId="77777777" w:rsidR="00AC6288" w:rsidRDefault="00000000" w:rsidP="00AC6288">
      <w:pPr>
        <w:jc w:val="both"/>
        <w:rPr>
          <w:iCs/>
          <w:sz w:val="22"/>
          <w:szCs w:val="22"/>
        </w:rPr>
      </w:pPr>
      <m:oMathPara>
        <m:oMath>
          <m:sSub>
            <m:sSubPr>
              <m:ctrlPr>
                <w:rPr>
                  <w:rFonts w:ascii="Cambria Math" w:eastAsiaTheme="minorEastAsia" w:hAnsi="Cambria Math"/>
                  <w:i/>
                  <w:iCs/>
                  <w:sz w:val="22"/>
                  <w:szCs w:val="22"/>
                </w:rPr>
              </m:ctrlPr>
            </m:sSubPr>
            <m:e>
              <m:r>
                <w:rPr>
                  <w:rFonts w:ascii="Cambria Math" w:eastAsiaTheme="minorEastAsia" w:hAnsi="Cambria Math"/>
                  <w:sz w:val="22"/>
                  <w:szCs w:val="22"/>
                </w:rPr>
                <m:t>ψ</m:t>
              </m:r>
            </m:e>
            <m:sub>
              <m:r>
                <w:rPr>
                  <w:rFonts w:ascii="Cambria Math" w:eastAsiaTheme="minorEastAsia" w:hAnsi="Cambria Math"/>
                  <w:sz w:val="22"/>
                  <w:szCs w:val="22"/>
                </w:rPr>
                <m:t>i,k,l</m:t>
              </m:r>
            </m:sub>
          </m:sSub>
          <m:r>
            <m:rPr>
              <m:sty m:val="p"/>
            </m:rPr>
            <w:rPr>
              <w:rFonts w:ascii="Cambria Math" w:hAnsi="Cambria Math"/>
              <w:sz w:val="22"/>
              <w:szCs w:val="22"/>
            </w:rPr>
            <m:t>=arg</m:t>
          </m:r>
          <m:d>
            <m:dPr>
              <m:ctrlPr>
                <w:rPr>
                  <w:rFonts w:ascii="Cambria Math" w:hAnsi="Cambria Math"/>
                  <w:iCs/>
                  <w:sz w:val="22"/>
                  <w:szCs w:val="22"/>
                </w:rPr>
              </m:ctrlPr>
            </m:dPr>
            <m:e>
              <m:r>
                <w:rPr>
                  <w:rFonts w:ascii="Cambria Math" w:hAnsi="Cambria Math"/>
                  <w:sz w:val="22"/>
                  <w:szCs w:val="22"/>
                </w:rPr>
                <m:t>1+</m:t>
              </m:r>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e>
                  </m:d>
                </m:sup>
              </m:sSup>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r</m:t>
                  </m:r>
                </m:e>
                <m:sub>
                  <m:r>
                    <w:rPr>
                      <w:rFonts w:ascii="Cambria Math" w:eastAsiaTheme="minorEastAsia" w:hAnsi="Cambria Math"/>
                      <w:sz w:val="22"/>
                      <w:szCs w:val="22"/>
                    </w:rPr>
                    <m:t>i,k,l</m:t>
                  </m:r>
                </m:sub>
                <m:sup>
                  <m:r>
                    <w:rPr>
                      <w:rFonts w:ascii="Cambria Math" w:eastAsiaTheme="minorEastAsia" w:hAnsi="Cambria Math"/>
                      <w:sz w:val="22"/>
                      <w:szCs w:val="22"/>
                    </w:rPr>
                    <m:t>*</m:t>
                  </m:r>
                </m:sup>
              </m:sSubSup>
              <m:r>
                <w:rPr>
                  <w:rFonts w:ascii="Cambria Math" w:eastAsiaTheme="minorEastAsia" w:hAnsi="Cambria Math"/>
                  <w:sz w:val="22"/>
                  <w:szCs w:val="22"/>
                </w:rPr>
                <m:t xml:space="preserve"> </m:t>
              </m:r>
              <m:sSub>
                <m:sSubPr>
                  <m:ctrlPr>
                    <w:rPr>
                      <w:rFonts w:ascii="Cambria Math" w:eastAsiaTheme="minorEastAsia" w:hAnsi="Cambria Math"/>
                      <w:i/>
                      <w:iCs/>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i,k</m:t>
                  </m:r>
                </m:sub>
              </m:sSub>
            </m:e>
          </m:d>
          <m:r>
            <w:rPr>
              <w:rFonts w:ascii="Cambria Math" w:hAnsi="Cambria Math"/>
              <w:sz w:val="22"/>
              <w:szCs w:val="22"/>
            </w:rPr>
            <m:t xml:space="preserve"> .</m:t>
          </m:r>
        </m:oMath>
      </m:oMathPara>
    </w:p>
    <w:p w14:paraId="7A23D13A" w14:textId="77777777" w:rsidR="00AC6288" w:rsidRDefault="00AC6288" w:rsidP="00AC6288">
      <w:pPr>
        <w:jc w:val="both"/>
        <w:rPr>
          <w:sz w:val="22"/>
          <w:szCs w:val="22"/>
        </w:rPr>
      </w:pPr>
      <w:r>
        <w:rPr>
          <w:iCs/>
          <w:sz w:val="22"/>
          <w:szCs w:val="22"/>
        </w:rPr>
        <w:t xml:space="preserve">The expected value of </w:t>
      </w:r>
      <m:oMath>
        <m:r>
          <m:rPr>
            <m:sty m:val="p"/>
          </m:rPr>
          <w:rPr>
            <w:rFonts w:ascii="Cambria Math" w:hAnsi="Cambria Math"/>
            <w:sz w:val="22"/>
            <w:szCs w:val="22"/>
          </w:rPr>
          <m:t>arg</m:t>
        </m:r>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i,k,l</m:t>
                </m:r>
              </m:sub>
            </m:sSub>
          </m:e>
        </m:d>
      </m:oMath>
      <w:r>
        <w:rPr>
          <w:iCs/>
          <w:sz w:val="22"/>
          <w:szCs w:val="22"/>
        </w:rPr>
        <w:t xml:space="preserve"> is given by</w:t>
      </w:r>
    </w:p>
    <w:p w14:paraId="4B1E8984" w14:textId="77777777" w:rsidR="00AC6288" w:rsidRPr="00197FF4" w:rsidRDefault="00AC6288" w:rsidP="00AC6288">
      <w:pPr>
        <w:jc w:val="both"/>
        <w:rPr>
          <w:sz w:val="22"/>
          <w:szCs w:val="22"/>
        </w:rPr>
      </w:pPr>
      <m:oMathPara>
        <m:oMath>
          <m:r>
            <w:rPr>
              <w:rFonts w:ascii="Cambria Math" w:hAnsi="Cambria Math"/>
              <w:sz w:val="22"/>
              <w:szCs w:val="22"/>
            </w:rPr>
            <m:t>E</m:t>
          </m:r>
          <m:d>
            <m:dPr>
              <m:ctrlPr>
                <w:rPr>
                  <w:rFonts w:ascii="Cambria Math" w:hAnsi="Cambria Math"/>
                  <w:sz w:val="22"/>
                  <w:szCs w:val="22"/>
                </w:rPr>
              </m:ctrlPr>
            </m:dPr>
            <m:e>
              <m:r>
                <m:rPr>
                  <m:sty m:val="p"/>
                </m:rPr>
                <w:rPr>
                  <w:rFonts w:ascii="Cambria Math" w:hAnsi="Cambria Math"/>
                  <w:sz w:val="22"/>
                  <w:szCs w:val="22"/>
                </w:rPr>
                <m:t>arg</m:t>
              </m:r>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i,k,l</m:t>
                      </m:r>
                    </m:sub>
                  </m:sSub>
                </m:e>
              </m:d>
            </m:e>
          </m:d>
          <m:r>
            <w:rPr>
              <w:rFonts w:ascii="Cambria Math" w:hAnsi="Cambria Math"/>
              <w:sz w:val="22"/>
              <w:szCs w:val="22"/>
            </w:rPr>
            <m:t>=</m:t>
          </m:r>
          <m:r>
            <m:rPr>
              <m:sty m:val="p"/>
            </m:rPr>
            <w:rPr>
              <w:rFonts w:ascii="Cambria Math" w:eastAsiaTheme="minorEastAsia" w:hAnsi="Cambria Math"/>
              <w:sz w:val="22"/>
              <w:szCs w:val="22"/>
            </w:rPr>
            <m:t>mod</m:t>
          </m:r>
          <m:d>
            <m:dPr>
              <m:ctrlPr>
                <w:rPr>
                  <w:rFonts w:ascii="Cambria Math" w:eastAsiaTheme="minorEastAsia" w:hAnsi="Cambria Math"/>
                  <w:i/>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2π</m:t>
              </m:r>
            </m:e>
          </m:d>
        </m:oMath>
      </m:oMathPara>
    </w:p>
    <w:p w14:paraId="6D8E7912" w14:textId="77777777" w:rsidR="00AC6288" w:rsidRDefault="00AC6288" w:rsidP="00AC6288">
      <w:pPr>
        <w:spacing w:after="0"/>
        <w:jc w:val="both"/>
        <w:rPr>
          <w:iCs/>
          <w:sz w:val="22"/>
          <w:szCs w:val="22"/>
        </w:rPr>
      </w:pPr>
      <w:r>
        <w:rPr>
          <w:sz w:val="22"/>
          <w:szCs w:val="22"/>
        </w:rPr>
        <w:t xml:space="preserve">where we have used the fact that the expected value </w:t>
      </w:r>
      <m:oMath>
        <m:r>
          <w:rPr>
            <w:rFonts w:ascii="Cambria Math" w:hAnsi="Cambria Math"/>
            <w:sz w:val="22"/>
            <w:szCs w:val="22"/>
          </w:rPr>
          <m:t>E</m:t>
        </m:r>
        <m:d>
          <m:dPr>
            <m:ctrlPr>
              <w:rPr>
                <w:rFonts w:ascii="Cambria Math" w:eastAsiaTheme="minorEastAsia" w:hAnsi="Cambria Math"/>
                <w:i/>
                <w:iCs/>
                <w:sz w:val="22"/>
                <w:szCs w:val="22"/>
              </w:rPr>
            </m:ctrlPr>
          </m:dPr>
          <m:e>
            <m:sSub>
              <m:sSubPr>
                <m:ctrlPr>
                  <w:rPr>
                    <w:rFonts w:ascii="Cambria Math" w:eastAsiaTheme="minorEastAsia" w:hAnsi="Cambria Math"/>
                    <w:i/>
                    <w:iCs/>
                    <w:sz w:val="22"/>
                    <w:szCs w:val="22"/>
                  </w:rPr>
                </m:ctrlPr>
              </m:sSubPr>
              <m:e>
                <m:r>
                  <w:rPr>
                    <w:rFonts w:ascii="Cambria Math" w:eastAsiaTheme="minorEastAsia" w:hAnsi="Cambria Math"/>
                    <w:sz w:val="22"/>
                    <w:szCs w:val="22"/>
                  </w:rPr>
                  <m:t>ψ</m:t>
                </m:r>
              </m:e>
              <m:sub>
                <m:r>
                  <w:rPr>
                    <w:rFonts w:ascii="Cambria Math" w:eastAsiaTheme="minorEastAsia" w:hAnsi="Cambria Math"/>
                    <w:sz w:val="22"/>
                    <w:szCs w:val="22"/>
                  </w:rPr>
                  <m:t>i,k,l</m:t>
                </m:r>
              </m:sub>
            </m:sSub>
          </m:e>
        </m:d>
        <m:r>
          <w:rPr>
            <w:rFonts w:ascii="Cambria Math" w:eastAsiaTheme="minorEastAsia" w:hAnsi="Cambria Math"/>
            <w:sz w:val="22"/>
            <w:szCs w:val="22"/>
          </w:rPr>
          <m:t>=0</m:t>
        </m:r>
      </m:oMath>
      <w:r>
        <w:rPr>
          <w:iCs/>
          <w:sz w:val="22"/>
          <w:szCs w:val="22"/>
        </w:rPr>
        <w:t xml:space="preserve">. The “signal” portion of </w:t>
      </w:r>
      <m:oMath>
        <m:r>
          <w:rPr>
            <w:rFonts w:ascii="Cambria Math" w:hAnsi="Cambria Math"/>
            <w:sz w:val="22"/>
            <w:szCs w:val="22"/>
          </w:rPr>
          <m:t>E</m:t>
        </m:r>
        <m:d>
          <m:dPr>
            <m:ctrlPr>
              <w:rPr>
                <w:rFonts w:ascii="Cambria Math" w:hAnsi="Cambria Math"/>
                <w:sz w:val="22"/>
                <w:szCs w:val="22"/>
              </w:rPr>
            </m:ctrlPr>
          </m:dPr>
          <m:e>
            <m:r>
              <m:rPr>
                <m:sty m:val="p"/>
              </m:rPr>
              <w:rPr>
                <w:rFonts w:ascii="Cambria Math" w:hAnsi="Cambria Math"/>
                <w:sz w:val="22"/>
                <w:szCs w:val="22"/>
              </w:rPr>
              <m:t>arg</m:t>
            </m:r>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i,k,l</m:t>
                    </m:r>
                  </m:sub>
                </m:sSub>
              </m:e>
            </m:d>
          </m:e>
        </m:d>
      </m:oMath>
      <w:r>
        <w:rPr>
          <w:iCs/>
          <w:sz w:val="22"/>
          <w:szCs w:val="22"/>
        </w:rPr>
        <w:t xml:space="preserve"> is given by the term</w:t>
      </w:r>
    </w:p>
    <w:p w14:paraId="21542547" w14:textId="77777777" w:rsidR="001F2DC2" w:rsidRDefault="001F2DC2" w:rsidP="001F2DC2">
      <w:pPr>
        <w:jc w:val="both"/>
        <w:rPr>
          <w:iCs/>
          <w:sz w:val="22"/>
          <w:szCs w:val="22"/>
        </w:rPr>
      </w:pPr>
      <m:oMathPara>
        <m:oMath>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hAnsi="Cambria Math"/>
              <w:sz w:val="22"/>
              <w:szCs w:val="22"/>
            </w:rPr>
            <m:t xml:space="preserve"> .</m:t>
          </m:r>
        </m:oMath>
      </m:oMathPara>
    </w:p>
    <w:p w14:paraId="3426E352" w14:textId="77777777" w:rsidR="001F2DC2" w:rsidRDefault="001F2DC2" w:rsidP="001F2DC2">
      <w:pPr>
        <w:jc w:val="both"/>
        <w:rPr>
          <w:sz w:val="22"/>
          <w:szCs w:val="22"/>
        </w:rPr>
      </w:pPr>
      <w:r>
        <w:rPr>
          <w:iCs/>
          <w:sz w:val="22"/>
          <w:szCs w:val="22"/>
        </w:rPr>
        <w:lastRenderedPageBreak/>
        <w:t xml:space="preserve">It can be noted that the phase terms of </w:t>
      </w:r>
      <m:oMath>
        <m:r>
          <w:rPr>
            <w:rFonts w:ascii="Cambria Math" w:hAnsi="Cambria Math"/>
            <w:sz w:val="22"/>
            <w:szCs w:val="22"/>
          </w:rPr>
          <m:t>E</m:t>
        </m:r>
        <m:d>
          <m:dPr>
            <m:ctrlPr>
              <w:rPr>
                <w:rFonts w:ascii="Cambria Math" w:hAnsi="Cambria Math"/>
                <w:sz w:val="22"/>
                <w:szCs w:val="22"/>
              </w:rPr>
            </m:ctrlPr>
          </m:dPr>
          <m:e>
            <m:r>
              <m:rPr>
                <m:sty m:val="p"/>
              </m:rPr>
              <w:rPr>
                <w:rFonts w:ascii="Cambria Math" w:hAnsi="Cambria Math"/>
                <w:sz w:val="22"/>
                <w:szCs w:val="22"/>
              </w:rPr>
              <m:t>arg</m:t>
            </m:r>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i,k,l</m:t>
                    </m:r>
                  </m:sub>
                </m:sSub>
              </m:e>
            </m:d>
          </m:e>
        </m:d>
      </m:oMath>
      <w:r>
        <w:rPr>
          <w:iCs/>
          <w:sz w:val="22"/>
          <w:szCs w:val="22"/>
        </w:rPr>
        <w:t xml:space="preserve"> are independent of the symbol index </w:t>
      </w:r>
      <w:r w:rsidRPr="001D4615">
        <w:rPr>
          <w:i/>
          <w:sz w:val="22"/>
          <w:szCs w:val="22"/>
        </w:rPr>
        <w:t>k</w:t>
      </w:r>
      <w:r>
        <w:rPr>
          <w:iCs/>
          <w:sz w:val="22"/>
          <w:szCs w:val="22"/>
        </w:rPr>
        <w:t xml:space="preserve"> </w:t>
      </w:r>
      <w:r w:rsidRPr="00D07908">
        <w:rPr>
          <w:i/>
          <w:sz w:val="22"/>
          <w:szCs w:val="22"/>
          <w:u w:val="single"/>
        </w:rPr>
        <w:t>except for the term</w:t>
      </w:r>
      <w:r>
        <w:rPr>
          <w:iCs/>
          <w:sz w:val="22"/>
          <w:szCs w:val="22"/>
        </w:rPr>
        <w:t xml:space="preserve"> </w:t>
      </w:r>
      <m:oMath>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oMath>
      <w:r>
        <w:rPr>
          <w:sz w:val="22"/>
          <w:szCs w:val="22"/>
        </w:rPr>
        <w:t xml:space="preserve">.  In general, there will be more than one PRS in the slot from the </w:t>
      </w:r>
      <w:r w:rsidRPr="00F40452">
        <w:rPr>
          <w:i/>
          <w:iCs/>
          <w:sz w:val="22"/>
          <w:szCs w:val="22"/>
        </w:rPr>
        <w:t>l-th</w:t>
      </w:r>
      <w:r>
        <w:rPr>
          <w:sz w:val="22"/>
          <w:szCs w:val="22"/>
        </w:rPr>
        <w:t xml:space="preserve"> TRP. To coherently combine the phase measurements for the symbols from the </w:t>
      </w:r>
      <w:r w:rsidRPr="00347B24">
        <w:rPr>
          <w:i/>
          <w:iCs/>
          <w:sz w:val="22"/>
          <w:szCs w:val="22"/>
        </w:rPr>
        <w:t>l</w:t>
      </w:r>
      <w:r>
        <w:rPr>
          <w:sz w:val="22"/>
          <w:szCs w:val="22"/>
        </w:rPr>
        <w:t>-th TRP, the carrier phase term dependent on the symbol index must be removed from the phase measurement.</w:t>
      </w:r>
    </w:p>
    <w:p w14:paraId="52EB820D" w14:textId="77777777" w:rsidR="001F2DC2" w:rsidRDefault="001F2DC2" w:rsidP="001F2DC2">
      <w:pPr>
        <w:jc w:val="both"/>
        <w:rPr>
          <w:iCs/>
          <w:sz w:val="22"/>
          <w:szCs w:val="22"/>
        </w:rPr>
      </w:pPr>
      <w:r>
        <w:rPr>
          <w:sz w:val="22"/>
          <w:szCs w:val="22"/>
        </w:rPr>
        <w:t xml:space="preserve">Let </w:t>
      </w:r>
      <m:oMath>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i,k,l</m:t>
            </m:r>
          </m:sub>
        </m:sSub>
      </m:oMath>
      <w:r>
        <w:rPr>
          <w:iCs/>
          <w:sz w:val="22"/>
          <w:szCs w:val="22"/>
        </w:rPr>
        <w:t xml:space="preserve"> denote the phase of </w:t>
      </w:r>
      <m:oMath>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i,k,l</m:t>
            </m:r>
          </m:sub>
        </m:sSub>
      </m:oMath>
      <w:r>
        <w:rPr>
          <w:iCs/>
          <w:sz w:val="22"/>
          <w:szCs w:val="22"/>
        </w:rPr>
        <w:t xml:space="preserve"> so that, as above</w:t>
      </w:r>
    </w:p>
    <w:p w14:paraId="2FE90E95" w14:textId="77777777" w:rsidR="001F2DC2" w:rsidRPr="00EA0B25" w:rsidRDefault="00000000" w:rsidP="001F2DC2">
      <w:pPr>
        <w:jc w:val="both"/>
        <w:rPr>
          <w:iCs/>
          <w:sz w:val="22"/>
          <w:szCs w:val="22"/>
        </w:rPr>
      </w:pPr>
      <m:oMathPara>
        <m:oMath>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i,k,l</m:t>
              </m:r>
            </m:sub>
          </m:sSub>
          <m:r>
            <m:rPr>
              <m:sty m:val="p"/>
            </m:rPr>
            <w:rPr>
              <w:rFonts w:ascii="Cambria Math" w:hAnsi="Cambria Math"/>
              <w:sz w:val="22"/>
              <w:szCs w:val="22"/>
            </w:rPr>
            <m:t>=arg</m:t>
          </m:r>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i,k,l</m:t>
                  </m:r>
                </m:sub>
              </m:sSub>
            </m:e>
          </m:d>
          <m:r>
            <w:rPr>
              <w:rFonts w:ascii="Cambria Math" w:hAnsi="Cambria Math"/>
              <w:sz w:val="22"/>
              <w:szCs w:val="22"/>
            </w:rPr>
            <m:t>=</m:t>
          </m:r>
          <m:r>
            <m:rPr>
              <m:sty m:val="p"/>
            </m:rPr>
            <w:rPr>
              <w:rFonts w:ascii="Cambria Math" w:eastAsiaTheme="minorEastAsia" w:hAnsi="Cambria Math"/>
              <w:sz w:val="22"/>
              <w:szCs w:val="22"/>
            </w:rPr>
            <m:t>mod</m:t>
          </m:r>
          <m:d>
            <m:dPr>
              <m:ctrlPr>
                <w:rPr>
                  <w:rFonts w:ascii="Cambria Math" w:eastAsiaTheme="minorEastAsia" w:hAnsi="Cambria Math"/>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b>
                <m:sSubPr>
                  <m:ctrlPr>
                    <w:rPr>
                      <w:rFonts w:ascii="Cambria Math" w:eastAsiaTheme="minorEastAsia" w:hAnsi="Cambria Math"/>
                      <w:i/>
                      <w:iCs/>
                      <w:sz w:val="22"/>
                      <w:szCs w:val="22"/>
                    </w:rPr>
                  </m:ctrlPr>
                </m:sSubPr>
                <m:e>
                  <m:r>
                    <w:rPr>
                      <w:rFonts w:ascii="Cambria Math" w:eastAsiaTheme="minorEastAsia" w:hAnsi="Cambria Math"/>
                      <w:sz w:val="22"/>
                      <w:szCs w:val="22"/>
                    </w:rPr>
                    <m:t>ψ</m:t>
                  </m:r>
                </m:e>
                <m:sub>
                  <m:r>
                    <w:rPr>
                      <w:rFonts w:ascii="Cambria Math" w:eastAsiaTheme="minorEastAsia" w:hAnsi="Cambria Math"/>
                      <w:sz w:val="22"/>
                      <w:szCs w:val="22"/>
                    </w:rPr>
                    <m:t>i,k,l</m:t>
                  </m:r>
                </m:sub>
              </m:sSub>
              <m:r>
                <w:rPr>
                  <w:rFonts w:ascii="Cambria Math" w:hAnsi="Cambria Math"/>
                  <w:sz w:val="22"/>
                  <w:szCs w:val="22"/>
                </w:rPr>
                <m:t>,2π</m:t>
              </m:r>
            </m:e>
          </m:d>
          <m:r>
            <w:rPr>
              <w:rFonts w:ascii="Cambria Math" w:hAnsi="Cambria Math"/>
              <w:sz w:val="22"/>
              <w:szCs w:val="22"/>
            </w:rPr>
            <m:t xml:space="preserve"> ,</m:t>
          </m:r>
        </m:oMath>
      </m:oMathPara>
    </w:p>
    <w:p w14:paraId="1AE12626" w14:textId="77777777" w:rsidR="001F2DC2" w:rsidRDefault="001F2DC2" w:rsidP="001F2DC2">
      <w:pPr>
        <w:spacing w:after="120"/>
        <w:jc w:val="both"/>
        <w:rPr>
          <w:iCs/>
          <w:sz w:val="22"/>
          <w:szCs w:val="22"/>
        </w:rPr>
      </w:pPr>
      <w:r>
        <w:rPr>
          <w:iCs/>
          <w:sz w:val="22"/>
          <w:szCs w:val="22"/>
        </w:rPr>
        <w:t xml:space="preserve">where </w:t>
      </w:r>
      <m:oMath>
        <m:sSub>
          <m:sSubPr>
            <m:ctrlPr>
              <w:rPr>
                <w:rFonts w:ascii="Cambria Math" w:eastAsiaTheme="minorEastAsia" w:hAnsi="Cambria Math"/>
                <w:i/>
                <w:iCs/>
                <w:sz w:val="22"/>
                <w:szCs w:val="22"/>
              </w:rPr>
            </m:ctrlPr>
          </m:sSubPr>
          <m:e>
            <m:r>
              <w:rPr>
                <w:rFonts w:ascii="Cambria Math" w:eastAsiaTheme="minorEastAsia" w:hAnsi="Cambria Math"/>
                <w:sz w:val="22"/>
                <w:szCs w:val="22"/>
              </w:rPr>
              <m:t>ψ</m:t>
            </m:r>
          </m:e>
          <m:sub>
            <m:r>
              <w:rPr>
                <w:rFonts w:ascii="Cambria Math" w:eastAsiaTheme="minorEastAsia" w:hAnsi="Cambria Math"/>
                <w:sz w:val="22"/>
                <w:szCs w:val="22"/>
              </w:rPr>
              <m:t>i,k,l</m:t>
            </m:r>
          </m:sub>
        </m:sSub>
      </m:oMath>
      <w:r>
        <w:rPr>
          <w:iCs/>
          <w:sz w:val="22"/>
          <w:szCs w:val="22"/>
        </w:rPr>
        <w:t xml:space="preserve"> has zero mean. To remove the dependence of the phase measurement on the symbol index, we define a </w:t>
      </w:r>
      <w:r w:rsidRPr="001F37EB">
        <w:rPr>
          <w:b/>
          <w:bCs/>
          <w:i/>
          <w:sz w:val="22"/>
          <w:szCs w:val="22"/>
        </w:rPr>
        <w:t>referred</w:t>
      </w:r>
      <w:r>
        <w:rPr>
          <w:iCs/>
          <w:sz w:val="22"/>
          <w:szCs w:val="22"/>
        </w:rPr>
        <w:t xml:space="preserve"> carrier phase measurement as</w:t>
      </w:r>
    </w:p>
    <w:p w14:paraId="4A81463D" w14:textId="77777777" w:rsidR="001F2DC2" w:rsidRPr="00EA0B25" w:rsidRDefault="00000000" w:rsidP="001F2DC2">
      <w:pPr>
        <w:spacing w:after="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i,k,l</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i,k,l</m:t>
                  </m:r>
                </m:sub>
              </m:sSub>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hAnsi="Cambria Math"/>
                  <w:sz w:val="22"/>
                  <w:szCs w:val="22"/>
                </w:rPr>
                <m:t xml:space="preserve">, 2π </m:t>
              </m:r>
            </m:e>
          </m:d>
          <m:r>
            <w:rPr>
              <w:rFonts w:ascii="Cambria Math" w:hAnsi="Cambria Math"/>
              <w:sz w:val="22"/>
              <w:szCs w:val="22"/>
            </w:rPr>
            <m:t xml:space="preserve"> ,</m:t>
          </m:r>
        </m:oMath>
      </m:oMathPara>
    </w:p>
    <w:p w14:paraId="5C70621B" w14:textId="77777777" w:rsidR="001F2DC2" w:rsidRDefault="001F2DC2" w:rsidP="001F2DC2">
      <w:pPr>
        <w:spacing w:after="0"/>
        <w:jc w:val="both"/>
        <w:rPr>
          <w:iCs/>
          <w:sz w:val="22"/>
          <w:szCs w:val="22"/>
        </w:rPr>
      </w:pPr>
      <w:r>
        <w:rPr>
          <w:sz w:val="22"/>
          <w:szCs w:val="22"/>
        </w:rPr>
        <w:t>and note that</w:t>
      </w:r>
    </w:p>
    <w:p w14:paraId="5E709EBE" w14:textId="77777777" w:rsidR="001F2DC2" w:rsidRPr="00197FF4" w:rsidRDefault="001F2DC2" w:rsidP="001F2DC2">
      <w:pPr>
        <w:jc w:val="both"/>
        <w:rPr>
          <w:sz w:val="22"/>
          <w:szCs w:val="22"/>
        </w:rPr>
      </w:pPr>
      <m:oMathPara>
        <m:oMath>
          <m:r>
            <w:rPr>
              <w:rFonts w:ascii="Cambria Math" w:hAnsi="Cambria Math"/>
              <w:sz w:val="22"/>
              <w:szCs w:val="22"/>
            </w:rPr>
            <m:t>E</m:t>
          </m:r>
          <m:d>
            <m:dPr>
              <m:ctrlPr>
                <w:rPr>
                  <w:rFonts w:ascii="Cambria Math" w:hAnsi="Cambria Math"/>
                  <w:sz w:val="22"/>
                  <w:szCs w:val="22"/>
                </w:rPr>
              </m:ctrlPr>
            </m:dPr>
            <m:e>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i,k,l</m:t>
                  </m:r>
                </m:sub>
              </m:sSub>
            </m:e>
          </m:d>
          <m:r>
            <w:rPr>
              <w:rFonts w:ascii="Cambria Math" w:hAnsi="Cambria Math"/>
              <w:sz w:val="22"/>
              <w:szCs w:val="22"/>
            </w:rPr>
            <m:t>=</m:t>
          </m:r>
          <m:r>
            <m:rPr>
              <m:sty m:val="p"/>
            </m:rPr>
            <w:rPr>
              <w:rFonts w:ascii="Cambria Math" w:eastAsiaTheme="minorEastAsia" w:hAnsi="Cambria Math"/>
              <w:sz w:val="22"/>
              <w:szCs w:val="22"/>
            </w:rPr>
            <m:t>mod</m:t>
          </m:r>
          <m:d>
            <m:dPr>
              <m:ctrlPr>
                <w:rPr>
                  <w:rFonts w:ascii="Cambria Math" w:eastAsiaTheme="minorEastAsia" w:hAnsi="Cambria Math"/>
                  <w:i/>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2π</m:t>
              </m:r>
            </m:e>
          </m:d>
          <m:r>
            <w:rPr>
              <w:rFonts w:ascii="Cambria Math" w:eastAsiaTheme="minorEastAsia" w:hAnsi="Cambria Math"/>
              <w:sz w:val="22"/>
              <w:szCs w:val="22"/>
            </w:rPr>
            <m:t xml:space="preserve"> .</m:t>
          </m:r>
        </m:oMath>
      </m:oMathPara>
    </w:p>
    <w:p w14:paraId="2186BF4F" w14:textId="77777777" w:rsidR="001F2DC2" w:rsidRDefault="001F2DC2" w:rsidP="001F2DC2">
      <w:pPr>
        <w:spacing w:after="120"/>
        <w:jc w:val="both"/>
        <w:rPr>
          <w:iCs/>
          <w:sz w:val="22"/>
          <w:szCs w:val="22"/>
        </w:rPr>
      </w:pPr>
      <w:r>
        <w:rPr>
          <w:iCs/>
          <w:sz w:val="22"/>
          <w:szCs w:val="22"/>
        </w:rPr>
        <w:t xml:space="preserve">Because </w:t>
      </w:r>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i,k,l</m:t>
            </m:r>
          </m:sub>
        </m:sSub>
      </m:oMath>
      <w:r>
        <w:rPr>
          <w:iCs/>
          <w:sz w:val="22"/>
          <w:szCs w:val="22"/>
        </w:rPr>
        <w:t xml:space="preserve"> is no longer dependent on the symbol index, phase measurements taken on DL-PRS transmitted from the same TRP and in the same subcarrier can be averaged.  </w:t>
      </w:r>
      <w:r>
        <w:rPr>
          <w:sz w:val="22"/>
          <w:szCs w:val="22"/>
        </w:rPr>
        <w:t xml:space="preserve">For the </w:t>
      </w:r>
      <m:oMath>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oMath>
      <w:r>
        <w:rPr>
          <w:sz w:val="22"/>
          <w:szCs w:val="22"/>
        </w:rPr>
        <w:t>-th TRP,</w:t>
      </w:r>
      <w:r>
        <w:rPr>
          <w:iCs/>
          <w:sz w:val="22"/>
          <w:szCs w:val="22"/>
        </w:rPr>
        <w:t xml:space="preserve"> let </w:t>
      </w:r>
      <m:oMath>
        <m:r>
          <w:rPr>
            <w:rFonts w:ascii="Cambria Math" w:hAnsi="Cambria Math"/>
            <w:sz w:val="22"/>
            <w:szCs w:val="22"/>
          </w:rPr>
          <m:t>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e>
        </m:d>
      </m:oMath>
      <w:r>
        <w:rPr>
          <w:sz w:val="22"/>
          <w:szCs w:val="22"/>
        </w:rPr>
        <w:t xml:space="preserve"> denote the set of symbol indices </w:t>
      </w:r>
      <w:r w:rsidRPr="00F5622E">
        <w:rPr>
          <w:i/>
          <w:iCs/>
          <w:sz w:val="22"/>
          <w:szCs w:val="22"/>
        </w:rPr>
        <w:t>k</w:t>
      </w:r>
      <w:r>
        <w:rPr>
          <w:sz w:val="22"/>
          <w:szCs w:val="22"/>
        </w:rPr>
        <w:t xml:space="preserve"> for which the PRS are transmitted in subcarrier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oMath>
      <w:r>
        <w:rPr>
          <w:sz w:val="22"/>
          <w:szCs w:val="22"/>
        </w:rPr>
        <w:t xml:space="preserve">.  With this notation, the phase measurements for TRP </w:t>
      </w:r>
      <m:oMath>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oMath>
      <w:r>
        <w:rPr>
          <w:sz w:val="22"/>
          <w:szCs w:val="22"/>
        </w:rPr>
        <w:t xml:space="preserve"> and subcarrier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oMath>
      <w:r>
        <w:rPr>
          <w:sz w:val="22"/>
          <w:szCs w:val="22"/>
        </w:rPr>
        <w:t xml:space="preserve"> can be combined to form an average </w:t>
      </w:r>
      <w:r w:rsidRPr="001F37EB">
        <w:rPr>
          <w:b/>
          <w:bCs/>
          <w:i/>
          <w:iCs/>
          <w:sz w:val="22"/>
          <w:szCs w:val="22"/>
        </w:rPr>
        <w:t>referred</w:t>
      </w:r>
      <w:r>
        <w:rPr>
          <w:sz w:val="22"/>
          <w:szCs w:val="22"/>
        </w:rPr>
        <w:t xml:space="preserve"> carrier phase measurement for the slot and the subcarrier as</w:t>
      </w:r>
    </w:p>
    <w:p w14:paraId="4965FCD6" w14:textId="77777777" w:rsidR="001F2DC2" w:rsidRDefault="00000000" w:rsidP="001F2DC2">
      <w:pPr>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hAnsi="Cambria Math"/>
              <w:sz w:val="22"/>
              <w:szCs w:val="22"/>
            </w:rPr>
            <m:t>=</m:t>
          </m:r>
          <m:nary>
            <m:naryPr>
              <m:chr m:val="∑"/>
              <m:limLoc m:val="undOvr"/>
              <m:supHide m:val="1"/>
              <m:ctrlPr>
                <w:rPr>
                  <w:rFonts w:ascii="Cambria Math" w:hAnsi="Cambria Math"/>
                  <w:i/>
                  <w:iCs/>
                  <w:sz w:val="22"/>
                  <w:szCs w:val="22"/>
                </w:rPr>
              </m:ctrlPr>
            </m:naryPr>
            <m:sub>
              <m:r>
                <w:rPr>
                  <w:rFonts w:ascii="Cambria Math" w:hAnsi="Cambria Math"/>
                  <w:sz w:val="22"/>
                  <w:szCs w:val="22"/>
                </w:rPr>
                <m:t>kεK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e>
              </m:d>
            </m:sub>
            <m:sup/>
            <m:e>
              <m:f>
                <m:fPr>
                  <m:ctrlPr>
                    <w:rPr>
                      <w:rFonts w:ascii="Cambria Math" w:hAnsi="Cambria Math"/>
                      <w:i/>
                      <w:iCs/>
                      <w:sz w:val="22"/>
                      <w:szCs w:val="22"/>
                    </w:rPr>
                  </m:ctrlPr>
                </m:fPr>
                <m:num>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num>
                <m:den>
                  <m:d>
                    <m:dPr>
                      <m:begChr m:val="|"/>
                      <m:endChr m:val="|"/>
                      <m:ctrlPr>
                        <w:rPr>
                          <w:rFonts w:ascii="Cambria Math" w:hAnsi="Cambria Math"/>
                          <w:i/>
                          <w:sz w:val="22"/>
                          <w:szCs w:val="22"/>
                        </w:rPr>
                      </m:ctrlPr>
                    </m:dPr>
                    <m:e>
                      <m:r>
                        <w:rPr>
                          <w:rFonts w:ascii="Cambria Math" w:hAnsi="Cambria Math"/>
                          <w:sz w:val="22"/>
                          <w:szCs w:val="22"/>
                        </w:rPr>
                        <m:t>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e>
                      </m:d>
                    </m:e>
                  </m:d>
                </m:den>
              </m:f>
            </m:e>
          </m:nary>
          <m:r>
            <w:rPr>
              <w:rFonts w:ascii="Cambria Math" w:hAnsi="Cambria Math"/>
              <w:sz w:val="22"/>
              <w:szCs w:val="22"/>
            </w:rPr>
            <m:t xml:space="preserve"> </m:t>
          </m:r>
        </m:oMath>
      </m:oMathPara>
    </w:p>
    <w:p w14:paraId="68A16DFD" w14:textId="77777777" w:rsidR="001F2DC2" w:rsidRDefault="001F2DC2" w:rsidP="001F2DC2">
      <w:pPr>
        <w:spacing w:after="120"/>
        <w:jc w:val="both"/>
        <w:rPr>
          <w:iCs/>
          <w:sz w:val="22"/>
          <w:szCs w:val="22"/>
        </w:rPr>
      </w:pPr>
      <w:r>
        <w:rPr>
          <w:iCs/>
          <w:sz w:val="22"/>
          <w:szCs w:val="22"/>
        </w:rPr>
        <w:t>for which the mean value is the same as before averaging, and thus is also given by</w:t>
      </w:r>
    </w:p>
    <w:p w14:paraId="1405715C" w14:textId="77777777" w:rsidR="001F2DC2" w:rsidRPr="008A18C6" w:rsidRDefault="001F2DC2" w:rsidP="00F86B81">
      <w:pPr>
        <w:spacing w:after="240"/>
        <w:jc w:val="both"/>
        <w:rPr>
          <w:sz w:val="22"/>
          <w:szCs w:val="22"/>
        </w:rPr>
      </w:pPr>
      <m:oMathPara>
        <m:oMath>
          <m:r>
            <w:rPr>
              <w:rFonts w:ascii="Cambria Math" w:hAnsi="Cambria Math"/>
              <w:sz w:val="22"/>
              <w:szCs w:val="22"/>
            </w:rPr>
            <m:t>E</m:t>
          </m:r>
          <m:d>
            <m:dPr>
              <m:ctrlPr>
                <w:rPr>
                  <w:rFonts w:ascii="Cambria Math" w:hAnsi="Cambria Math"/>
                  <w:sz w:val="22"/>
                  <w:szCs w:val="22"/>
                </w:rPr>
              </m:ctrlPr>
            </m:dPr>
            <m:e>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e>
          </m:d>
          <m:r>
            <w:rPr>
              <w:rFonts w:ascii="Cambria Math" w:hAnsi="Cambria Math"/>
              <w:sz w:val="22"/>
              <w:szCs w:val="22"/>
            </w:rPr>
            <m:t>=</m:t>
          </m:r>
          <m:r>
            <m:rPr>
              <m:sty m:val="p"/>
            </m:rPr>
            <w:rPr>
              <w:rFonts w:ascii="Cambria Math" w:eastAsiaTheme="minorEastAsia" w:hAnsi="Cambria Math"/>
              <w:sz w:val="22"/>
              <w:szCs w:val="22"/>
            </w:rPr>
            <m:t>mod</m:t>
          </m:r>
          <m:d>
            <m:dPr>
              <m:ctrlPr>
                <w:rPr>
                  <w:rFonts w:ascii="Cambria Math" w:eastAsiaTheme="minorEastAsia" w:hAnsi="Cambria Math"/>
                  <w:i/>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2π</m:t>
              </m:r>
            </m:e>
          </m:d>
          <m:r>
            <w:rPr>
              <w:rFonts w:ascii="Cambria Math" w:eastAsiaTheme="minorEastAsia" w:hAnsi="Cambria Math"/>
              <w:sz w:val="22"/>
              <w:szCs w:val="22"/>
            </w:rPr>
            <m:t xml:space="preserve"> .</m:t>
          </m:r>
        </m:oMath>
      </m:oMathPara>
    </w:p>
    <w:p w14:paraId="2FDA7FDC" w14:textId="6D5B9970" w:rsidR="001F2DC2" w:rsidRPr="00F86B81" w:rsidRDefault="001F2DC2" w:rsidP="00F86B81">
      <w:pPr>
        <w:spacing w:after="240"/>
        <w:jc w:val="both"/>
        <w:rPr>
          <w:b/>
          <w:bCs/>
          <w:iCs/>
          <w:sz w:val="24"/>
          <w:szCs w:val="24"/>
          <w:u w:val="single"/>
        </w:rPr>
      </w:pPr>
      <w:r w:rsidRPr="00F86B81">
        <w:rPr>
          <w:b/>
          <w:bCs/>
          <w:iCs/>
          <w:sz w:val="24"/>
          <w:szCs w:val="24"/>
          <w:u w:val="single"/>
        </w:rPr>
        <w:t xml:space="preserve">Referred </w:t>
      </w:r>
      <w:r w:rsidR="00F86B81" w:rsidRPr="00F86B81">
        <w:rPr>
          <w:b/>
          <w:bCs/>
          <w:iCs/>
          <w:sz w:val="24"/>
          <w:szCs w:val="24"/>
          <w:u w:val="single"/>
        </w:rPr>
        <w:t>Car</w:t>
      </w:r>
      <w:r w:rsidR="00F86B81">
        <w:rPr>
          <w:b/>
          <w:bCs/>
          <w:iCs/>
          <w:sz w:val="24"/>
          <w:szCs w:val="24"/>
          <w:u w:val="single"/>
        </w:rPr>
        <w:t>r</w:t>
      </w:r>
      <w:r w:rsidR="00F86B81" w:rsidRPr="00F86B81">
        <w:rPr>
          <w:b/>
          <w:bCs/>
          <w:iCs/>
          <w:sz w:val="24"/>
          <w:szCs w:val="24"/>
          <w:u w:val="single"/>
        </w:rPr>
        <w:t>ier Phase Difference at the UE</w:t>
      </w:r>
    </w:p>
    <w:p w14:paraId="6C67DF8E" w14:textId="77777777" w:rsidR="001F2DC2" w:rsidRDefault="001F2DC2" w:rsidP="001F2DC2">
      <w:pPr>
        <w:spacing w:after="120"/>
        <w:jc w:val="both"/>
        <w:rPr>
          <w:iCs/>
          <w:sz w:val="22"/>
          <w:szCs w:val="22"/>
        </w:rPr>
      </w:pPr>
      <w:r>
        <w:rPr>
          <w:sz w:val="22"/>
          <w:szCs w:val="22"/>
        </w:rPr>
        <w:t xml:space="preserve">For two TRP’s with indices </w:t>
      </w:r>
      <m:oMath>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oMath>
      <w:r>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oMath>
      <w:r>
        <w:rPr>
          <w:sz w:val="22"/>
          <w:szCs w:val="22"/>
        </w:rPr>
        <w:t xml:space="preserve">, the UE can compute the carrier phase difference for a subcarrier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oMath>
      <w:r>
        <w:rPr>
          <w:sz w:val="22"/>
          <w:szCs w:val="22"/>
        </w:rPr>
        <w:t xml:space="preserve"> using either the referred carrier phase measurements </w:t>
      </w:r>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oMath>
      <w:r>
        <w:rPr>
          <w:iCs/>
          <w:sz w:val="22"/>
          <w:szCs w:val="22"/>
        </w:rPr>
        <w:t xml:space="preserve"> and </w:t>
      </w:r>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oMath>
      <w:r>
        <w:rPr>
          <w:iCs/>
          <w:sz w:val="22"/>
          <w:szCs w:val="22"/>
        </w:rPr>
        <w:t xml:space="preserve">, or the average referred carrier phase measurements for the slot given by </w:t>
      </w:r>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oMath>
      <w:r>
        <w:rPr>
          <w:iCs/>
          <w:sz w:val="22"/>
          <w:szCs w:val="22"/>
        </w:rPr>
        <w:t xml:space="preserve"> and </w:t>
      </w:r>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oMath>
      <w:r>
        <w:rPr>
          <w:iCs/>
          <w:sz w:val="22"/>
          <w:szCs w:val="22"/>
        </w:rPr>
        <w:t>.  In the first case using the referred carrier phase measurements, the carrier phase difference is given as</w:t>
      </w:r>
    </w:p>
    <w:p w14:paraId="67F8331C" w14:textId="77777777" w:rsidR="001F2DC2" w:rsidRPr="00426E89" w:rsidRDefault="001F2DC2" w:rsidP="001F2DC2">
      <w:pPr>
        <w:spacing w:after="120"/>
        <w:jc w:val="both"/>
        <w:rPr>
          <w:iCs/>
          <w:sz w:val="22"/>
          <w:szCs w:val="22"/>
        </w:rPr>
      </w:pPr>
      <m:oMathPara>
        <m:oMath>
          <m:r>
            <m:rPr>
              <m:sty m:val="p"/>
            </m:rPr>
            <w:rPr>
              <w:rFonts w:ascii="Cambria Math" w:hAnsi="Cambria Math"/>
              <w:sz w:val="22"/>
              <w:szCs w:val="22"/>
            </w:rPr>
            <w:lastRenderedPageBreak/>
            <m:t>mod</m:t>
          </m:r>
          <m:d>
            <m:dPr>
              <m:ctrlPr>
                <w:rPr>
                  <w:rFonts w:ascii="Cambria Math" w:hAnsi="Cambria Math"/>
                  <w:i/>
                  <w:iCs/>
                  <w:sz w:val="22"/>
                  <w:szCs w:val="22"/>
                </w:rPr>
              </m:ctrlPr>
            </m:dPr>
            <m:e>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hAnsi="Cambria Math"/>
                  <w:sz w:val="22"/>
                  <w:szCs w:val="22"/>
                </w:rPr>
                <m:t xml:space="preserve">,2π </m:t>
              </m:r>
            </m:e>
          </m:d>
          <m:r>
            <w:rPr>
              <w:rFonts w:ascii="Cambria Math" w:hAnsi="Cambria Math"/>
              <w:sz w:val="22"/>
              <w:szCs w:val="22"/>
            </w:rPr>
            <m:t>=</m:t>
          </m:r>
          <m:r>
            <m:rPr>
              <m:sty m:val="p"/>
            </m:rPr>
            <w:rPr>
              <w:rFonts w:ascii="Cambria Math" w:hAnsi="Cambria Math"/>
              <w:sz w:val="22"/>
              <w:szCs w:val="22"/>
            </w:rPr>
            <m:t>mod</m:t>
          </m:r>
          <m:d>
            <m:dPr>
              <m:ctrlPr>
                <w:rPr>
                  <w:rFonts w:ascii="Cambria Math" w:eastAsiaTheme="minorEastAsia" w:hAnsi="Cambria Math"/>
                  <w:iCs/>
                  <w:sz w:val="22"/>
                  <w:szCs w:val="22"/>
                </w:rPr>
              </m:ctrlPr>
            </m:dPr>
            <m:e>
              <m:r>
                <m:rPr>
                  <m:sty m:val="p"/>
                </m:rPr>
                <w:rPr>
                  <w:rFonts w:ascii="Cambria Math" w:eastAsiaTheme="minorEastAsia" w:hAnsi="Cambria Math"/>
                  <w:sz w:val="22"/>
                  <w:szCs w:val="22"/>
                </w:rPr>
                <m:t>mod</m:t>
              </m:r>
              <m:d>
                <m:dPr>
                  <m:ctrlPr>
                    <w:rPr>
                      <w:rFonts w:ascii="Cambria Math" w:eastAsiaTheme="minorEastAsia" w:hAnsi="Cambria Math"/>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sz w:val="22"/>
                      <w:szCs w:val="22"/>
                    </w:rPr>
                    <m:t>+</m:t>
                  </m:r>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b>
                    <m:sSubPr>
                      <m:ctrlPr>
                        <w:rPr>
                          <w:rFonts w:ascii="Cambria Math" w:eastAsiaTheme="minorEastAsia" w:hAnsi="Cambria Math"/>
                          <w:i/>
                          <w:iCs/>
                          <w:sz w:val="22"/>
                          <w:szCs w:val="22"/>
                        </w:rPr>
                      </m:ctrlPr>
                    </m:sSubPr>
                    <m:e>
                      <m:r>
                        <w:rPr>
                          <w:rFonts w:ascii="Cambria Math" w:eastAsiaTheme="minorEastAsia" w:hAnsi="Cambria Math"/>
                          <w:sz w:val="22"/>
                          <w:szCs w:val="22"/>
                        </w:rPr>
                        <m:t>ψ</m:t>
                      </m:r>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,k,</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hAnsi="Cambria Math"/>
                      <w:sz w:val="22"/>
                      <w:szCs w:val="22"/>
                    </w:rPr>
                    <m:t>,2π</m:t>
                  </m:r>
                </m:e>
              </m:d>
              <m:r>
                <w:rPr>
                  <w:rFonts w:ascii="Cambria Math" w:eastAsiaTheme="minorEastAsia" w:hAnsi="Cambria Math"/>
                  <w:sz w:val="22"/>
                  <w:szCs w:val="22"/>
                </w:rPr>
                <m:t>-</m:t>
              </m:r>
              <m:r>
                <m:rPr>
                  <m:sty m:val="p"/>
                </m:rPr>
                <w:rPr>
                  <w:rFonts w:ascii="Cambria Math" w:eastAsiaTheme="minorEastAsia" w:hAnsi="Cambria Math"/>
                  <w:sz w:val="22"/>
                  <w:szCs w:val="22"/>
                </w:rPr>
                <m:t>mod</m:t>
              </m:r>
              <m:d>
                <m:dPr>
                  <m:ctrlPr>
                    <w:rPr>
                      <w:rFonts w:ascii="Cambria Math" w:eastAsiaTheme="minorEastAsia" w:hAnsi="Cambria Math"/>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sz w:val="22"/>
                      <w:szCs w:val="22"/>
                    </w:rPr>
                    <m:t>+</m:t>
                  </m:r>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b>
                    <m:sSubPr>
                      <m:ctrlPr>
                        <w:rPr>
                          <w:rFonts w:ascii="Cambria Math" w:eastAsiaTheme="minorEastAsia" w:hAnsi="Cambria Math"/>
                          <w:i/>
                          <w:iCs/>
                          <w:sz w:val="22"/>
                          <w:szCs w:val="22"/>
                        </w:rPr>
                      </m:ctrlPr>
                    </m:sSubPr>
                    <m:e>
                      <m:r>
                        <w:rPr>
                          <w:rFonts w:ascii="Cambria Math" w:eastAsiaTheme="minorEastAsia" w:hAnsi="Cambria Math"/>
                          <w:sz w:val="22"/>
                          <w:szCs w:val="22"/>
                        </w:rPr>
                        <m:t>ψ</m:t>
                      </m:r>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,k,</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hAnsi="Cambria Math"/>
                      <w:sz w:val="22"/>
                      <w:szCs w:val="22"/>
                    </w:rPr>
                    <m:t>,2π</m:t>
                  </m:r>
                </m:e>
              </m:d>
              <m:r>
                <w:rPr>
                  <w:rFonts w:ascii="Cambria Math" w:hAnsi="Cambria Math"/>
                  <w:sz w:val="22"/>
                  <w:szCs w:val="22"/>
                </w:rPr>
                <m:t>,2π</m:t>
              </m:r>
            </m:e>
          </m:d>
        </m:oMath>
      </m:oMathPara>
    </w:p>
    <w:p w14:paraId="37CDA1FF" w14:textId="77777777" w:rsidR="001F2DC2" w:rsidRPr="00426E89" w:rsidRDefault="001F2DC2" w:rsidP="001F2DC2">
      <w:pPr>
        <w:spacing w:after="120"/>
        <w:jc w:val="both"/>
        <w:rPr>
          <w:sz w:val="22"/>
          <w:szCs w:val="22"/>
        </w:rPr>
      </w:pPr>
      <m:oMathPara>
        <m:oMath>
          <m:r>
            <w:rPr>
              <w:rFonts w:ascii="Cambria Math" w:hAnsi="Cambria Math"/>
              <w:sz w:val="22"/>
              <w:szCs w:val="22"/>
            </w:rPr>
            <m:t>=</m:t>
          </m:r>
          <m:r>
            <m:rPr>
              <m:sty m:val="p"/>
            </m:rPr>
            <w:rPr>
              <w:rFonts w:ascii="Cambria Math" w:hAnsi="Cambria Math"/>
              <w:sz w:val="22"/>
              <w:szCs w:val="22"/>
            </w:rPr>
            <m:t>mod</m:t>
          </m:r>
          <m:d>
            <m:dPr>
              <m:ctrlPr>
                <w:rPr>
                  <w:rFonts w:ascii="Cambria Math" w:eastAsiaTheme="minorEastAsia" w:hAnsi="Cambria Math"/>
                  <w:iCs/>
                  <w:sz w:val="22"/>
                  <w:szCs w:val="22"/>
                </w:rPr>
              </m:ctrlPr>
            </m:dPr>
            <m:e>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r>
                    <w:rPr>
                      <w:rFonts w:ascii="Cambria Math" w:eastAsiaTheme="minorEastAsia" w:hAnsi="Cambria Math"/>
                      <w:sz w:val="22"/>
                      <w:szCs w:val="22"/>
                    </w:rPr>
                    <m:t>ω</m:t>
                  </m:r>
                </m:e>
              </m:d>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e>
              </m:d>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 xml:space="preserve"> τ</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r>
                <w:rPr>
                  <w:rFonts w:ascii="Cambria Math"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hAnsi="Cambria Math"/>
                  <w:sz w:val="22"/>
                  <w:szCs w:val="22"/>
                </w:rPr>
                <m:t>+</m:t>
              </m:r>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b>
                <m:sSubPr>
                  <m:ctrlPr>
                    <w:rPr>
                      <w:rFonts w:ascii="Cambria Math" w:eastAsiaTheme="minorEastAsia" w:hAnsi="Cambria Math"/>
                      <w:i/>
                      <w:iCs/>
                      <w:sz w:val="22"/>
                      <w:szCs w:val="22"/>
                    </w:rPr>
                  </m:ctrlPr>
                </m:sSubPr>
                <m:e>
                  <m:r>
                    <w:rPr>
                      <w:rFonts w:ascii="Cambria Math" w:eastAsiaTheme="minorEastAsia" w:hAnsi="Cambria Math"/>
                      <w:sz w:val="22"/>
                      <w:szCs w:val="22"/>
                    </w:rPr>
                    <m:t>ψ</m:t>
                  </m:r>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,k,</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eastAsiaTheme="minorEastAsia" w:hAnsi="Cambria Math"/>
                  <w:sz w:val="22"/>
                  <w:szCs w:val="22"/>
                </w:rPr>
                <m:t>-</m:t>
              </m:r>
              <m:sSub>
                <m:sSubPr>
                  <m:ctrlPr>
                    <w:rPr>
                      <w:rFonts w:ascii="Cambria Math" w:eastAsiaTheme="minorEastAsia" w:hAnsi="Cambria Math"/>
                      <w:i/>
                      <w:iCs/>
                      <w:sz w:val="22"/>
                      <w:szCs w:val="22"/>
                    </w:rPr>
                  </m:ctrlPr>
                </m:sSubPr>
                <m:e>
                  <m:r>
                    <w:rPr>
                      <w:rFonts w:ascii="Cambria Math" w:eastAsiaTheme="minorEastAsia" w:hAnsi="Cambria Math"/>
                      <w:sz w:val="22"/>
                      <w:szCs w:val="22"/>
                    </w:rPr>
                    <m:t>ψ</m:t>
                  </m:r>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,k,</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hAnsi="Cambria Math"/>
                  <w:sz w:val="22"/>
                  <w:szCs w:val="22"/>
                </w:rPr>
                <m:t>,2π</m:t>
              </m:r>
            </m:e>
          </m:d>
          <m:r>
            <w:rPr>
              <w:rFonts w:ascii="Cambria Math" w:eastAsiaTheme="minorEastAsia" w:hAnsi="Cambria Math"/>
              <w:sz w:val="22"/>
              <w:szCs w:val="22"/>
            </w:rPr>
            <m:t xml:space="preserve"> ,</m:t>
          </m:r>
        </m:oMath>
      </m:oMathPara>
    </w:p>
    <w:p w14:paraId="66CC91E5" w14:textId="77777777" w:rsidR="001F2DC2" w:rsidRDefault="001F2DC2" w:rsidP="001F2DC2">
      <w:pPr>
        <w:spacing w:after="120"/>
        <w:jc w:val="both"/>
        <w:rPr>
          <w:sz w:val="22"/>
          <w:szCs w:val="22"/>
        </w:rPr>
      </w:pPr>
      <w:r>
        <w:rPr>
          <w:sz w:val="22"/>
          <w:szCs w:val="22"/>
        </w:rPr>
        <w:t xml:space="preserve">where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r>
          <w:rPr>
            <w:rFonts w:ascii="Cambria Math"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r>
          <w:rPr>
            <w:rFonts w:ascii="Cambria Math"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oMath>
      <w:r>
        <w:rPr>
          <w:sz w:val="22"/>
          <w:szCs w:val="22"/>
        </w:rPr>
        <w:t>.  The expected value is given by</w:t>
      </w:r>
    </w:p>
    <w:p w14:paraId="5105EB5C" w14:textId="77777777" w:rsidR="001F2DC2" w:rsidRDefault="001F2DC2" w:rsidP="00F86B81">
      <w:pPr>
        <w:spacing w:after="240"/>
        <w:jc w:val="both"/>
        <w:rPr>
          <w:sz w:val="22"/>
          <w:szCs w:val="22"/>
        </w:rPr>
      </w:pPr>
      <m:oMathPara>
        <m:oMath>
          <m:r>
            <w:rPr>
              <w:rFonts w:ascii="Cambria Math" w:hAnsi="Cambria Math"/>
              <w:sz w:val="22"/>
              <w:szCs w:val="22"/>
            </w:rPr>
            <m:t>E</m:t>
          </m:r>
          <m:d>
            <m:dPr>
              <m:ctrlPr>
                <w:rPr>
                  <w:rFonts w:ascii="Cambria Math" w:hAnsi="Cambria Math"/>
                  <w:sz w:val="22"/>
                  <w:szCs w:val="22"/>
                </w:rPr>
              </m:ctrlPr>
            </m:dPr>
            <m:e>
              <m:r>
                <m:rPr>
                  <m:sty m:val="p"/>
                </m:rPr>
                <w:rPr>
                  <w:rFonts w:ascii="Cambria Math" w:hAnsi="Cambria Math"/>
                  <w:sz w:val="22"/>
                  <w:szCs w:val="22"/>
                </w:rPr>
                <m:t>mod</m:t>
              </m:r>
              <m:d>
                <m:dPr>
                  <m:ctrlPr>
                    <w:rPr>
                      <w:rFonts w:ascii="Cambria Math" w:hAnsi="Cambria Math"/>
                      <w:i/>
                      <w:iCs/>
                      <w:sz w:val="22"/>
                      <w:szCs w:val="22"/>
                    </w:rPr>
                  </m:ctrlPr>
                </m:dPr>
                <m:e>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hAnsi="Cambria Math"/>
                      <w:sz w:val="22"/>
                      <w:szCs w:val="22"/>
                    </w:rPr>
                    <m:t xml:space="preserve">,2π </m:t>
                  </m:r>
                </m:e>
              </m:d>
            </m:e>
          </m:d>
          <m:r>
            <w:rPr>
              <w:rFonts w:ascii="Cambria Math" w:hAnsi="Cambria Math"/>
              <w:sz w:val="22"/>
              <w:szCs w:val="22"/>
            </w:rPr>
            <m:t>=</m:t>
          </m:r>
          <m:r>
            <m:rPr>
              <m:sty m:val="p"/>
            </m:rPr>
            <w:rPr>
              <w:rFonts w:ascii="Cambria Math" w:hAnsi="Cambria Math"/>
              <w:sz w:val="22"/>
              <w:szCs w:val="22"/>
            </w:rPr>
            <m:t>mod</m:t>
          </m:r>
          <m:d>
            <m:dPr>
              <m:ctrlPr>
                <w:rPr>
                  <w:rFonts w:ascii="Cambria Math" w:eastAsiaTheme="minorEastAsia" w:hAnsi="Cambria Math"/>
                  <w:iCs/>
                  <w:sz w:val="22"/>
                  <w:szCs w:val="22"/>
                </w:rPr>
              </m:ctrlPr>
            </m:dPr>
            <m:e>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r>
                    <w:rPr>
                      <w:rFonts w:ascii="Cambria Math" w:eastAsiaTheme="minorEastAsia" w:hAnsi="Cambria Math"/>
                      <w:sz w:val="22"/>
                      <w:szCs w:val="22"/>
                    </w:rPr>
                    <m:t>ω</m:t>
                  </m:r>
                </m:e>
              </m:d>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e>
              </m:d>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 xml:space="preserve"> τ</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r>
                <w:rPr>
                  <w:rFonts w:ascii="Cambria Math"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hAnsi="Cambria Math"/>
                  <w:sz w:val="22"/>
                  <w:szCs w:val="22"/>
                </w:rPr>
                <m:t>+</m:t>
              </m:r>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,2π</m:t>
              </m:r>
            </m:e>
          </m:d>
        </m:oMath>
      </m:oMathPara>
    </w:p>
    <w:p w14:paraId="1FF205DC" w14:textId="77777777" w:rsidR="00F86B81" w:rsidRDefault="00F86B81" w:rsidP="001F2DC2">
      <w:pPr>
        <w:spacing w:after="120"/>
        <w:jc w:val="both"/>
        <w:rPr>
          <w:b/>
          <w:bCs/>
          <w:sz w:val="24"/>
          <w:szCs w:val="24"/>
          <w:u w:val="single"/>
        </w:rPr>
      </w:pPr>
    </w:p>
    <w:p w14:paraId="6B231B36" w14:textId="68473B6A" w:rsidR="001F2DC2" w:rsidRPr="00F86B81" w:rsidRDefault="001F2DC2" w:rsidP="009F1CDA">
      <w:pPr>
        <w:spacing w:after="240"/>
        <w:jc w:val="both"/>
        <w:rPr>
          <w:b/>
          <w:bCs/>
          <w:sz w:val="24"/>
          <w:szCs w:val="24"/>
          <w:u w:val="single"/>
        </w:rPr>
      </w:pPr>
      <w:r w:rsidRPr="00F86B81">
        <w:rPr>
          <w:b/>
          <w:bCs/>
          <w:sz w:val="24"/>
          <w:szCs w:val="24"/>
          <w:u w:val="single"/>
        </w:rPr>
        <w:t xml:space="preserve">Average </w:t>
      </w:r>
      <w:r w:rsidR="00F86B81" w:rsidRPr="00F86B81">
        <w:rPr>
          <w:b/>
          <w:bCs/>
          <w:sz w:val="24"/>
          <w:szCs w:val="24"/>
          <w:u w:val="single"/>
        </w:rPr>
        <w:t xml:space="preserve">Referred Carrier </w:t>
      </w:r>
      <w:r w:rsidR="008E007A">
        <w:rPr>
          <w:b/>
          <w:bCs/>
          <w:sz w:val="24"/>
          <w:szCs w:val="24"/>
          <w:u w:val="single"/>
        </w:rPr>
        <w:t>Phase Difference</w:t>
      </w:r>
      <w:r w:rsidR="00F86B81" w:rsidRPr="00F86B81">
        <w:rPr>
          <w:b/>
          <w:bCs/>
          <w:sz w:val="24"/>
          <w:szCs w:val="24"/>
          <w:u w:val="single"/>
        </w:rPr>
        <w:t xml:space="preserve"> at the UE</w:t>
      </w:r>
    </w:p>
    <w:p w14:paraId="3CD7CAF2" w14:textId="77777777" w:rsidR="001F2DC2" w:rsidRDefault="001F2DC2" w:rsidP="001F2DC2">
      <w:pPr>
        <w:spacing w:after="120"/>
        <w:jc w:val="both"/>
        <w:rPr>
          <w:sz w:val="22"/>
          <w:szCs w:val="22"/>
        </w:rPr>
      </w:pPr>
      <w:r>
        <w:rPr>
          <w:sz w:val="22"/>
          <w:szCs w:val="22"/>
        </w:rPr>
        <w:t xml:space="preserve">In the case of the average phase measurements, the difference is given by </w:t>
      </w:r>
    </w:p>
    <w:p w14:paraId="3D918825" w14:textId="77777777" w:rsidR="001F2DC2" w:rsidRPr="00426E89" w:rsidRDefault="001F2DC2" w:rsidP="001F2DC2">
      <w:pPr>
        <w:spacing w:after="120"/>
        <w:jc w:val="both"/>
        <w:rPr>
          <w:iCs/>
          <w:sz w:val="22"/>
          <w:szCs w:val="22"/>
        </w:rPr>
      </w:pPr>
      <m:oMathPara>
        <m:oMath>
          <m:r>
            <m:rPr>
              <m:sty m:val="p"/>
            </m:rPr>
            <w:rPr>
              <w:rFonts w:ascii="Cambria Math" w:hAnsi="Cambria Math"/>
              <w:sz w:val="22"/>
              <w:szCs w:val="22"/>
            </w:rPr>
            <m:t>mod</m:t>
          </m:r>
          <m:d>
            <m:dPr>
              <m:ctrlPr>
                <w:rPr>
                  <w:rFonts w:ascii="Cambria Math" w:hAnsi="Cambria Math"/>
                  <w:i/>
                  <w:iCs/>
                  <w:sz w:val="22"/>
                  <w:szCs w:val="22"/>
                </w:rPr>
              </m:ctrlPr>
            </m:dPr>
            <m:e>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hAnsi="Cambria Math"/>
                  <w:sz w:val="22"/>
                  <w:szCs w:val="22"/>
                </w:rPr>
                <m:t xml:space="preserve">,2π </m:t>
              </m:r>
            </m:e>
          </m:d>
          <m:r>
            <w:rPr>
              <w:rFonts w:ascii="Cambria Math" w:hAnsi="Cambria Math"/>
              <w:sz w:val="22"/>
              <w:szCs w:val="22"/>
            </w:rPr>
            <m:t>=</m:t>
          </m:r>
          <m:r>
            <m:rPr>
              <m:sty m:val="p"/>
            </m:rPr>
            <w:rPr>
              <w:rFonts w:ascii="Cambria Math" w:hAnsi="Cambria Math"/>
              <w:sz w:val="22"/>
              <w:szCs w:val="22"/>
            </w:rPr>
            <m:t>mod</m:t>
          </m:r>
          <m:d>
            <m:dPr>
              <m:ctrlPr>
                <w:rPr>
                  <w:rFonts w:ascii="Cambria Math" w:eastAsiaTheme="minorEastAsia" w:hAnsi="Cambria Math"/>
                  <w:iCs/>
                  <w:sz w:val="22"/>
                  <w:szCs w:val="22"/>
                </w:rPr>
              </m:ctrlPr>
            </m:dPr>
            <m:e>
              <m:nary>
                <m:naryPr>
                  <m:chr m:val="∑"/>
                  <m:limLoc m:val="undOvr"/>
                  <m:supHide m:val="1"/>
                  <m:ctrlPr>
                    <w:rPr>
                      <w:rFonts w:ascii="Cambria Math" w:hAnsi="Cambria Math"/>
                      <w:i/>
                      <w:iCs/>
                      <w:sz w:val="22"/>
                      <w:szCs w:val="22"/>
                    </w:rPr>
                  </m:ctrlPr>
                </m:naryPr>
                <m:sub>
                  <m:r>
                    <w:rPr>
                      <w:rFonts w:ascii="Cambria Math" w:hAnsi="Cambria Math"/>
                      <w:sz w:val="22"/>
                      <w:szCs w:val="22"/>
                    </w:rPr>
                    <m:t>kεK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e>
                  </m:d>
                </m:sub>
                <m:sup/>
                <m:e>
                  <m:f>
                    <m:fPr>
                      <m:ctrlPr>
                        <w:rPr>
                          <w:rFonts w:ascii="Cambria Math" w:hAnsi="Cambria Math"/>
                          <w:i/>
                          <w:iCs/>
                          <w:sz w:val="22"/>
                          <w:szCs w:val="22"/>
                        </w:rPr>
                      </m:ctrlPr>
                    </m:fPr>
                    <m:num>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num>
                    <m:den>
                      <m:d>
                        <m:dPr>
                          <m:begChr m:val="|"/>
                          <m:endChr m:val="|"/>
                          <m:ctrlPr>
                            <w:rPr>
                              <w:rFonts w:ascii="Cambria Math" w:hAnsi="Cambria Math"/>
                              <w:i/>
                              <w:sz w:val="22"/>
                              <w:szCs w:val="22"/>
                            </w:rPr>
                          </m:ctrlPr>
                        </m:dPr>
                        <m:e>
                          <m:r>
                            <w:rPr>
                              <w:rFonts w:ascii="Cambria Math" w:hAnsi="Cambria Math"/>
                              <w:sz w:val="22"/>
                              <w:szCs w:val="22"/>
                            </w:rPr>
                            <m:t>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e>
                          </m:d>
                        </m:e>
                      </m:d>
                    </m:den>
                  </m:f>
                </m:e>
              </m:nary>
              <m:r>
                <w:rPr>
                  <w:rFonts w:ascii="Cambria Math" w:eastAsiaTheme="minorEastAsia" w:hAnsi="Cambria Math"/>
                  <w:sz w:val="22"/>
                  <w:szCs w:val="22"/>
                </w:rPr>
                <m:t>-</m:t>
              </m:r>
              <m:nary>
                <m:naryPr>
                  <m:chr m:val="∑"/>
                  <m:limLoc m:val="undOvr"/>
                  <m:supHide m:val="1"/>
                  <m:ctrlPr>
                    <w:rPr>
                      <w:rFonts w:ascii="Cambria Math" w:hAnsi="Cambria Math"/>
                      <w:i/>
                      <w:iCs/>
                      <w:sz w:val="22"/>
                      <w:szCs w:val="22"/>
                    </w:rPr>
                  </m:ctrlPr>
                </m:naryPr>
                <m:sub>
                  <m:r>
                    <w:rPr>
                      <w:rFonts w:ascii="Cambria Math" w:hAnsi="Cambria Math"/>
                      <w:sz w:val="22"/>
                      <w:szCs w:val="22"/>
                    </w:rPr>
                    <m:t>kεK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e>
                  </m:d>
                </m:sub>
                <m:sup/>
                <m:e>
                  <m:f>
                    <m:fPr>
                      <m:ctrlPr>
                        <w:rPr>
                          <w:rFonts w:ascii="Cambria Math" w:hAnsi="Cambria Math"/>
                          <w:i/>
                          <w:iCs/>
                          <w:sz w:val="22"/>
                          <w:szCs w:val="22"/>
                        </w:rPr>
                      </m:ctrlPr>
                    </m:fPr>
                    <m:num>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num>
                    <m:den>
                      <m:d>
                        <m:dPr>
                          <m:begChr m:val="|"/>
                          <m:endChr m:val="|"/>
                          <m:ctrlPr>
                            <w:rPr>
                              <w:rFonts w:ascii="Cambria Math" w:hAnsi="Cambria Math"/>
                              <w:i/>
                              <w:sz w:val="22"/>
                              <w:szCs w:val="22"/>
                            </w:rPr>
                          </m:ctrlPr>
                        </m:dPr>
                        <m:e>
                          <m:r>
                            <w:rPr>
                              <w:rFonts w:ascii="Cambria Math" w:hAnsi="Cambria Math"/>
                              <w:sz w:val="22"/>
                              <w:szCs w:val="22"/>
                            </w:rPr>
                            <m:t>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e>
                          </m:d>
                        </m:e>
                      </m:d>
                    </m:den>
                  </m:f>
                </m:e>
              </m:nary>
              <m:r>
                <w:rPr>
                  <w:rFonts w:ascii="Cambria Math" w:hAnsi="Cambria Math"/>
                  <w:sz w:val="22"/>
                  <w:szCs w:val="22"/>
                </w:rPr>
                <m:t>,2π</m:t>
              </m:r>
            </m:e>
          </m:d>
        </m:oMath>
      </m:oMathPara>
    </w:p>
    <w:p w14:paraId="1320D24E" w14:textId="77777777" w:rsidR="001F2DC2" w:rsidRPr="00426E89" w:rsidRDefault="001F2DC2" w:rsidP="001F2DC2">
      <w:pPr>
        <w:spacing w:after="120"/>
        <w:jc w:val="both"/>
        <w:rPr>
          <w:sz w:val="22"/>
          <w:szCs w:val="22"/>
        </w:rPr>
      </w:pPr>
      <m:oMathPara>
        <m:oMath>
          <m:r>
            <w:rPr>
              <w:rFonts w:ascii="Cambria Math" w:hAnsi="Cambria Math"/>
              <w:sz w:val="22"/>
              <w:szCs w:val="22"/>
            </w:rPr>
            <m:t>=</m:t>
          </m:r>
          <m:r>
            <m:rPr>
              <m:sty m:val="p"/>
            </m:rPr>
            <w:rPr>
              <w:rFonts w:ascii="Cambria Math" w:hAnsi="Cambria Math"/>
              <w:sz w:val="22"/>
              <w:szCs w:val="22"/>
            </w:rPr>
            <m:t>mod</m:t>
          </m:r>
          <m:d>
            <m:dPr>
              <m:ctrlPr>
                <w:rPr>
                  <w:rFonts w:ascii="Cambria Math" w:eastAsiaTheme="minorEastAsia" w:hAnsi="Cambria Math"/>
                  <w:iCs/>
                  <w:sz w:val="22"/>
                  <w:szCs w:val="22"/>
                </w:rPr>
              </m:ctrlPr>
            </m:dPr>
            <m:e>
              <m:f>
                <m:fPr>
                  <m:ctrlPr>
                    <w:rPr>
                      <w:rFonts w:ascii="Cambria Math" w:eastAsiaTheme="minorEastAsia" w:hAnsi="Cambria Math"/>
                      <w:i/>
                      <w:iCs/>
                      <w:sz w:val="22"/>
                      <w:szCs w:val="22"/>
                    </w:rPr>
                  </m:ctrlPr>
                </m:fPr>
                <m:num>
                  <m:r>
                    <w:rPr>
                      <w:rFonts w:ascii="Cambria Math" w:eastAsiaTheme="minorEastAsia" w:hAnsi="Cambria Math"/>
                      <w:sz w:val="22"/>
                      <w:szCs w:val="22"/>
                    </w:rPr>
                    <m:t>1</m:t>
                  </m:r>
                </m:num>
                <m:den>
                  <m:d>
                    <m:dPr>
                      <m:begChr m:val="|"/>
                      <m:endChr m:val="|"/>
                      <m:ctrlPr>
                        <w:rPr>
                          <w:rFonts w:ascii="Cambria Math" w:hAnsi="Cambria Math"/>
                          <w:i/>
                          <w:sz w:val="22"/>
                          <w:szCs w:val="22"/>
                        </w:rPr>
                      </m:ctrlPr>
                    </m:dPr>
                    <m:e>
                      <m:r>
                        <w:rPr>
                          <w:rFonts w:ascii="Cambria Math" w:hAnsi="Cambria Math"/>
                          <w:sz w:val="22"/>
                          <w:szCs w:val="22"/>
                        </w:rPr>
                        <m:t>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e>
                      </m:d>
                    </m:e>
                  </m:d>
                </m:den>
              </m:f>
              <m:nary>
                <m:naryPr>
                  <m:chr m:val="∑"/>
                  <m:limLoc m:val="undOvr"/>
                  <m:supHide m:val="1"/>
                  <m:ctrlPr>
                    <w:rPr>
                      <w:rFonts w:ascii="Cambria Math" w:hAnsi="Cambria Math"/>
                      <w:i/>
                      <w:iCs/>
                      <w:sz w:val="22"/>
                      <w:szCs w:val="22"/>
                    </w:rPr>
                  </m:ctrlPr>
                </m:naryPr>
                <m:sub>
                  <m:r>
                    <w:rPr>
                      <w:rFonts w:ascii="Cambria Math" w:hAnsi="Cambria Math"/>
                      <w:sz w:val="22"/>
                      <w:szCs w:val="22"/>
                    </w:rPr>
                    <m:t>kεK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e>
                  </m:d>
                </m:sub>
                <m:sup/>
                <m:e>
                  <m:r>
                    <m:rPr>
                      <m:sty m:val="p"/>
                    </m:rPr>
                    <w:rPr>
                      <w:rFonts w:ascii="Cambria Math" w:eastAsiaTheme="minorEastAsia" w:hAnsi="Cambria Math"/>
                      <w:sz w:val="22"/>
                      <w:szCs w:val="22"/>
                    </w:rPr>
                    <m:t>mod</m:t>
                  </m:r>
                  <m:d>
                    <m:dPr>
                      <m:ctrlPr>
                        <w:rPr>
                          <w:rFonts w:ascii="Cambria Math" w:eastAsiaTheme="minorEastAsia" w:hAnsi="Cambria Math"/>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sz w:val="22"/>
                          <w:szCs w:val="22"/>
                        </w:rPr>
                        <m:t>+</m:t>
                      </m:r>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b>
                        <m:sSubPr>
                          <m:ctrlPr>
                            <w:rPr>
                              <w:rFonts w:ascii="Cambria Math" w:eastAsiaTheme="minorEastAsia" w:hAnsi="Cambria Math"/>
                              <w:i/>
                              <w:iCs/>
                              <w:sz w:val="22"/>
                              <w:szCs w:val="22"/>
                            </w:rPr>
                          </m:ctrlPr>
                        </m:sSubPr>
                        <m:e>
                          <m:r>
                            <w:rPr>
                              <w:rFonts w:ascii="Cambria Math" w:eastAsiaTheme="minorEastAsia" w:hAnsi="Cambria Math"/>
                              <w:sz w:val="22"/>
                              <w:szCs w:val="22"/>
                            </w:rPr>
                            <m:t>ψ</m:t>
                          </m:r>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,k,</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hAnsi="Cambria Math"/>
                          <w:sz w:val="22"/>
                          <w:szCs w:val="22"/>
                        </w:rPr>
                        <m:t>,2π</m:t>
                      </m:r>
                    </m:e>
                  </m:d>
                </m:e>
              </m:nary>
              <m:r>
                <w:rPr>
                  <w:rFonts w:ascii="Cambria Math" w:eastAsiaTheme="minorEastAsia" w:hAnsi="Cambria Math"/>
                  <w:sz w:val="22"/>
                  <w:szCs w:val="22"/>
                </w:rPr>
                <m:t>-</m:t>
              </m:r>
              <m:f>
                <m:fPr>
                  <m:ctrlPr>
                    <w:rPr>
                      <w:rFonts w:ascii="Cambria Math" w:eastAsiaTheme="minorEastAsia" w:hAnsi="Cambria Math"/>
                      <w:i/>
                      <w:iCs/>
                      <w:sz w:val="22"/>
                      <w:szCs w:val="22"/>
                    </w:rPr>
                  </m:ctrlPr>
                </m:fPr>
                <m:num>
                  <m:r>
                    <w:rPr>
                      <w:rFonts w:ascii="Cambria Math" w:eastAsiaTheme="minorEastAsia" w:hAnsi="Cambria Math"/>
                      <w:sz w:val="22"/>
                      <w:szCs w:val="22"/>
                    </w:rPr>
                    <m:t>1</m:t>
                  </m:r>
                </m:num>
                <m:den>
                  <m:d>
                    <m:dPr>
                      <m:begChr m:val="|"/>
                      <m:endChr m:val="|"/>
                      <m:ctrlPr>
                        <w:rPr>
                          <w:rFonts w:ascii="Cambria Math" w:hAnsi="Cambria Math"/>
                          <w:i/>
                          <w:sz w:val="22"/>
                          <w:szCs w:val="22"/>
                        </w:rPr>
                      </m:ctrlPr>
                    </m:dPr>
                    <m:e>
                      <m:r>
                        <w:rPr>
                          <w:rFonts w:ascii="Cambria Math" w:hAnsi="Cambria Math"/>
                          <w:sz w:val="22"/>
                          <w:szCs w:val="22"/>
                        </w:rPr>
                        <m:t>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e>
                      </m:d>
                    </m:e>
                  </m:d>
                </m:den>
              </m:f>
              <m:nary>
                <m:naryPr>
                  <m:chr m:val="∑"/>
                  <m:limLoc m:val="undOvr"/>
                  <m:supHide m:val="1"/>
                  <m:ctrlPr>
                    <w:rPr>
                      <w:rFonts w:ascii="Cambria Math" w:hAnsi="Cambria Math"/>
                      <w:i/>
                      <w:iCs/>
                      <w:sz w:val="22"/>
                      <w:szCs w:val="22"/>
                    </w:rPr>
                  </m:ctrlPr>
                </m:naryPr>
                <m:sub>
                  <m:r>
                    <w:rPr>
                      <w:rFonts w:ascii="Cambria Math" w:hAnsi="Cambria Math"/>
                      <w:sz w:val="22"/>
                      <w:szCs w:val="22"/>
                    </w:rPr>
                    <m:t>kεK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e>
                  </m:d>
                </m:sub>
                <m:sup/>
                <m:e>
                  <m:r>
                    <m:rPr>
                      <m:sty m:val="p"/>
                    </m:rPr>
                    <w:rPr>
                      <w:rFonts w:ascii="Cambria Math" w:eastAsiaTheme="minorEastAsia" w:hAnsi="Cambria Math"/>
                      <w:sz w:val="22"/>
                      <w:szCs w:val="22"/>
                    </w:rPr>
                    <m:t>mod</m:t>
                  </m:r>
                  <m:d>
                    <m:dPr>
                      <m:ctrlPr>
                        <w:rPr>
                          <w:rFonts w:ascii="Cambria Math" w:eastAsiaTheme="minorEastAsia" w:hAnsi="Cambria Math"/>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sz w:val="22"/>
                          <w:szCs w:val="22"/>
                        </w:rPr>
                        <m:t>+</m:t>
                      </m:r>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b>
                        <m:sSubPr>
                          <m:ctrlPr>
                            <w:rPr>
                              <w:rFonts w:ascii="Cambria Math" w:eastAsiaTheme="minorEastAsia" w:hAnsi="Cambria Math"/>
                              <w:i/>
                              <w:iCs/>
                              <w:sz w:val="22"/>
                              <w:szCs w:val="22"/>
                            </w:rPr>
                          </m:ctrlPr>
                        </m:sSubPr>
                        <m:e>
                          <m:r>
                            <w:rPr>
                              <w:rFonts w:ascii="Cambria Math" w:eastAsiaTheme="minorEastAsia" w:hAnsi="Cambria Math"/>
                              <w:sz w:val="22"/>
                              <w:szCs w:val="22"/>
                            </w:rPr>
                            <m:t>ψ</m:t>
                          </m:r>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,k,</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hAnsi="Cambria Math"/>
                          <w:sz w:val="22"/>
                          <w:szCs w:val="22"/>
                        </w:rPr>
                        <m:t>,2π</m:t>
                      </m:r>
                    </m:e>
                  </m:d>
                </m:e>
              </m:nary>
              <m:r>
                <w:rPr>
                  <w:rFonts w:ascii="Cambria Math" w:hAnsi="Cambria Math"/>
                  <w:sz w:val="22"/>
                  <w:szCs w:val="22"/>
                </w:rPr>
                <m:t>,2π</m:t>
              </m:r>
            </m:e>
          </m:d>
          <m:r>
            <w:rPr>
              <w:rFonts w:ascii="Cambria Math" w:eastAsiaTheme="minorEastAsia" w:hAnsi="Cambria Math"/>
              <w:sz w:val="22"/>
              <w:szCs w:val="22"/>
            </w:rPr>
            <m:t xml:space="preserve"> </m:t>
          </m:r>
        </m:oMath>
      </m:oMathPara>
    </w:p>
    <w:p w14:paraId="15AC5ECA" w14:textId="77777777" w:rsidR="003263A3" w:rsidRPr="00684657" w:rsidRDefault="003263A3" w:rsidP="003263A3">
      <w:pPr>
        <w:spacing w:after="120"/>
        <w:jc w:val="both"/>
        <w:rPr>
          <w:iCs/>
          <w:sz w:val="22"/>
          <w:szCs w:val="22"/>
        </w:rPr>
      </w:pPr>
      <m:oMathPara>
        <m:oMath>
          <m:r>
            <w:rPr>
              <w:rFonts w:ascii="Cambria Math" w:hAnsi="Cambria Math"/>
              <w:sz w:val="22"/>
              <w:szCs w:val="22"/>
            </w:rPr>
            <w:lastRenderedPageBreak/>
            <m:t>=</m:t>
          </m:r>
          <m:r>
            <m:rPr>
              <m:sty m:val="p"/>
            </m:rPr>
            <w:rPr>
              <w:rFonts w:ascii="Cambria Math" w:hAnsi="Cambria Math"/>
              <w:sz w:val="22"/>
              <w:szCs w:val="22"/>
            </w:rPr>
            <m:t>mod</m:t>
          </m:r>
          <m:d>
            <m:dPr>
              <m:ctrlPr>
                <w:rPr>
                  <w:rFonts w:ascii="Cambria Math" w:eastAsiaTheme="minorEastAsia" w:hAnsi="Cambria Math"/>
                  <w:iCs/>
                  <w:sz w:val="22"/>
                  <w:szCs w:val="22"/>
                </w:rPr>
              </m:ctrlPr>
            </m:dPr>
            <m:e>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r>
                    <w:rPr>
                      <w:rFonts w:ascii="Cambria Math" w:eastAsiaTheme="minorEastAsia" w:hAnsi="Cambria Math"/>
                      <w:sz w:val="22"/>
                      <w:szCs w:val="22"/>
                    </w:rPr>
                    <m:t>ω</m:t>
                  </m:r>
                </m:e>
              </m:d>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e>
              </m:d>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 xml:space="preserve"> τ</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r>
                <w:rPr>
                  <w:rFonts w:ascii="Cambria Math"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hAnsi="Cambria Math"/>
                  <w:sz w:val="22"/>
                  <w:szCs w:val="22"/>
                </w:rPr>
                <m:t>+</m:t>
              </m:r>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f>
                <m:fPr>
                  <m:ctrlPr>
                    <w:rPr>
                      <w:rFonts w:ascii="Cambria Math" w:eastAsiaTheme="minorEastAsia" w:hAnsi="Cambria Math"/>
                      <w:i/>
                      <w:iCs/>
                      <w:sz w:val="22"/>
                      <w:szCs w:val="22"/>
                    </w:rPr>
                  </m:ctrlPr>
                </m:fPr>
                <m:num>
                  <m:r>
                    <w:rPr>
                      <w:rFonts w:ascii="Cambria Math" w:eastAsiaTheme="minorEastAsia" w:hAnsi="Cambria Math"/>
                      <w:sz w:val="22"/>
                      <w:szCs w:val="22"/>
                    </w:rPr>
                    <m:t>1</m:t>
                  </m:r>
                </m:num>
                <m:den>
                  <m:d>
                    <m:dPr>
                      <m:begChr m:val="|"/>
                      <m:endChr m:val="|"/>
                      <m:ctrlPr>
                        <w:rPr>
                          <w:rFonts w:ascii="Cambria Math" w:hAnsi="Cambria Math"/>
                          <w:i/>
                          <w:sz w:val="22"/>
                          <w:szCs w:val="22"/>
                        </w:rPr>
                      </m:ctrlPr>
                    </m:dPr>
                    <m:e>
                      <m:r>
                        <w:rPr>
                          <w:rFonts w:ascii="Cambria Math" w:hAnsi="Cambria Math"/>
                          <w:sz w:val="22"/>
                          <w:szCs w:val="22"/>
                        </w:rPr>
                        <m:t>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e>
                      </m:d>
                    </m:e>
                  </m:d>
                </m:den>
              </m:f>
              <m:nary>
                <m:naryPr>
                  <m:chr m:val="∑"/>
                  <m:limLoc m:val="undOvr"/>
                  <m:supHide m:val="1"/>
                  <m:ctrlPr>
                    <w:rPr>
                      <w:rFonts w:ascii="Cambria Math" w:hAnsi="Cambria Math"/>
                      <w:i/>
                      <w:sz w:val="22"/>
                      <w:szCs w:val="22"/>
                    </w:rPr>
                  </m:ctrlPr>
                </m:naryPr>
                <m:sub>
                  <m:r>
                    <w:rPr>
                      <w:rFonts w:ascii="Cambria Math" w:hAnsi="Cambria Math"/>
                      <w:sz w:val="22"/>
                      <w:szCs w:val="22"/>
                    </w:rPr>
                    <m:t>kεK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e>
                  </m:d>
                </m:sub>
                <m:sup/>
                <m:e>
                  <m:sSub>
                    <m:sSubPr>
                      <m:ctrlPr>
                        <w:rPr>
                          <w:rFonts w:ascii="Cambria Math" w:eastAsiaTheme="minorEastAsia" w:hAnsi="Cambria Math"/>
                          <w:i/>
                          <w:iCs/>
                          <w:sz w:val="22"/>
                          <w:szCs w:val="22"/>
                        </w:rPr>
                      </m:ctrlPr>
                    </m:sSubPr>
                    <m:e>
                      <m:r>
                        <w:rPr>
                          <w:rFonts w:ascii="Cambria Math" w:eastAsiaTheme="minorEastAsia" w:hAnsi="Cambria Math"/>
                          <w:sz w:val="22"/>
                          <w:szCs w:val="22"/>
                        </w:rPr>
                        <m:t>ψ</m:t>
                      </m:r>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,k,</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e>
              </m:nary>
              <m:r>
                <w:rPr>
                  <w:rFonts w:ascii="Cambria Math" w:hAnsi="Cambria Math"/>
                  <w:sz w:val="22"/>
                  <w:szCs w:val="22"/>
                </w:rPr>
                <m:t>-</m:t>
              </m:r>
              <m:f>
                <m:fPr>
                  <m:ctrlPr>
                    <w:rPr>
                      <w:rFonts w:ascii="Cambria Math" w:eastAsiaTheme="minorEastAsia" w:hAnsi="Cambria Math"/>
                      <w:i/>
                      <w:iCs/>
                      <w:sz w:val="22"/>
                      <w:szCs w:val="22"/>
                    </w:rPr>
                  </m:ctrlPr>
                </m:fPr>
                <m:num>
                  <m:r>
                    <w:rPr>
                      <w:rFonts w:ascii="Cambria Math" w:eastAsiaTheme="minorEastAsia" w:hAnsi="Cambria Math"/>
                      <w:sz w:val="22"/>
                      <w:szCs w:val="22"/>
                    </w:rPr>
                    <m:t>1</m:t>
                  </m:r>
                </m:num>
                <m:den>
                  <m:d>
                    <m:dPr>
                      <m:begChr m:val="|"/>
                      <m:endChr m:val="|"/>
                      <m:ctrlPr>
                        <w:rPr>
                          <w:rFonts w:ascii="Cambria Math" w:hAnsi="Cambria Math"/>
                          <w:i/>
                          <w:sz w:val="22"/>
                          <w:szCs w:val="22"/>
                        </w:rPr>
                      </m:ctrlPr>
                    </m:dPr>
                    <m:e>
                      <m:r>
                        <w:rPr>
                          <w:rFonts w:ascii="Cambria Math" w:hAnsi="Cambria Math"/>
                          <w:sz w:val="22"/>
                          <w:szCs w:val="22"/>
                        </w:rPr>
                        <m:t>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e>
                      </m:d>
                    </m:e>
                  </m:d>
                </m:den>
              </m:f>
              <m:nary>
                <m:naryPr>
                  <m:chr m:val="∑"/>
                  <m:limLoc m:val="undOvr"/>
                  <m:supHide m:val="1"/>
                  <m:ctrlPr>
                    <w:rPr>
                      <w:rFonts w:ascii="Cambria Math" w:eastAsiaTheme="minorEastAsia" w:hAnsi="Cambria Math"/>
                      <w:i/>
                      <w:sz w:val="22"/>
                      <w:szCs w:val="22"/>
                    </w:rPr>
                  </m:ctrlPr>
                </m:naryPr>
                <m:sub>
                  <m:r>
                    <w:rPr>
                      <w:rFonts w:ascii="Cambria Math" w:hAnsi="Cambria Math"/>
                      <w:sz w:val="22"/>
                      <w:szCs w:val="22"/>
                    </w:rPr>
                    <m:t>kεK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e>
                  </m:d>
                </m:sub>
                <m:sup/>
                <m:e>
                  <m:sSub>
                    <m:sSubPr>
                      <m:ctrlPr>
                        <w:rPr>
                          <w:rFonts w:ascii="Cambria Math" w:eastAsiaTheme="minorEastAsia" w:hAnsi="Cambria Math"/>
                          <w:i/>
                          <w:iCs/>
                          <w:sz w:val="22"/>
                          <w:szCs w:val="22"/>
                        </w:rPr>
                      </m:ctrlPr>
                    </m:sSubPr>
                    <m:e>
                      <m:r>
                        <w:rPr>
                          <w:rFonts w:ascii="Cambria Math" w:eastAsiaTheme="minorEastAsia" w:hAnsi="Cambria Math"/>
                          <w:sz w:val="22"/>
                          <w:szCs w:val="22"/>
                        </w:rPr>
                        <m:t>ψ</m:t>
                      </m:r>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,k,</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e>
              </m:nary>
              <m:r>
                <w:rPr>
                  <w:rFonts w:ascii="Cambria Math" w:hAnsi="Cambria Math"/>
                  <w:sz w:val="22"/>
                  <w:szCs w:val="22"/>
                </w:rPr>
                <m:t>,2π</m:t>
              </m:r>
            </m:e>
          </m:d>
        </m:oMath>
      </m:oMathPara>
    </w:p>
    <w:p w14:paraId="10BD26F4" w14:textId="77777777" w:rsidR="003263A3" w:rsidRPr="00684657" w:rsidRDefault="003263A3" w:rsidP="003263A3">
      <w:pPr>
        <w:spacing w:after="120"/>
        <w:jc w:val="both"/>
        <w:rPr>
          <w:iCs/>
          <w:sz w:val="22"/>
          <w:szCs w:val="22"/>
        </w:rPr>
      </w:pPr>
      <w:r>
        <w:rPr>
          <w:iCs/>
          <w:sz w:val="22"/>
          <w:szCs w:val="22"/>
        </w:rPr>
        <w:t>The expected value for the average carrier phase difference is the same as for the carrier phase difference and is given by</w:t>
      </w:r>
    </w:p>
    <w:p w14:paraId="438C21A0" w14:textId="77777777" w:rsidR="003263A3" w:rsidRDefault="003263A3" w:rsidP="003263A3">
      <w:pPr>
        <w:spacing w:after="120"/>
        <w:jc w:val="both"/>
        <w:rPr>
          <w:sz w:val="22"/>
          <w:szCs w:val="22"/>
        </w:rPr>
      </w:pPr>
      <m:oMathPara>
        <m:oMath>
          <m:r>
            <w:rPr>
              <w:rFonts w:ascii="Cambria Math" w:hAnsi="Cambria Math"/>
              <w:sz w:val="22"/>
              <w:szCs w:val="22"/>
            </w:rPr>
            <m:t>E</m:t>
          </m:r>
          <m:d>
            <m:dPr>
              <m:ctrlPr>
                <w:rPr>
                  <w:rFonts w:ascii="Cambria Math" w:hAnsi="Cambria Math"/>
                  <w:sz w:val="22"/>
                  <w:szCs w:val="22"/>
                </w:rPr>
              </m:ctrlPr>
            </m:dPr>
            <m:e>
              <m:r>
                <m:rPr>
                  <m:sty m:val="p"/>
                </m:rPr>
                <w:rPr>
                  <w:rFonts w:ascii="Cambria Math" w:hAnsi="Cambria Math"/>
                  <w:sz w:val="22"/>
                  <w:szCs w:val="22"/>
                </w:rPr>
                <m:t>mod</m:t>
              </m:r>
              <m:d>
                <m:dPr>
                  <m:ctrlPr>
                    <w:rPr>
                      <w:rFonts w:ascii="Cambria Math" w:hAnsi="Cambria Math"/>
                      <w:i/>
                      <w:iCs/>
                      <w:sz w:val="22"/>
                      <w:szCs w:val="22"/>
                    </w:rPr>
                  </m:ctrlPr>
                </m:dPr>
                <m:e>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hAnsi="Cambria Math"/>
                      <w:sz w:val="22"/>
                      <w:szCs w:val="22"/>
                    </w:rPr>
                    <m:t xml:space="preserve">,2π </m:t>
                  </m:r>
                </m:e>
              </m:d>
            </m:e>
          </m:d>
          <m:r>
            <w:rPr>
              <w:rFonts w:ascii="Cambria Math" w:hAnsi="Cambria Math"/>
              <w:sz w:val="22"/>
              <w:szCs w:val="22"/>
            </w:rPr>
            <m:t>==</m:t>
          </m:r>
          <m:r>
            <m:rPr>
              <m:sty m:val="p"/>
            </m:rPr>
            <w:rPr>
              <w:rFonts w:ascii="Cambria Math" w:hAnsi="Cambria Math"/>
              <w:sz w:val="22"/>
              <w:szCs w:val="22"/>
            </w:rPr>
            <m:t>mod</m:t>
          </m:r>
          <m:d>
            <m:dPr>
              <m:ctrlPr>
                <w:rPr>
                  <w:rFonts w:ascii="Cambria Math" w:eastAsiaTheme="minorEastAsia" w:hAnsi="Cambria Math"/>
                  <w:iCs/>
                  <w:sz w:val="22"/>
                  <w:szCs w:val="22"/>
                </w:rPr>
              </m:ctrlPr>
            </m:dPr>
            <m:e>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r>
                    <w:rPr>
                      <w:rFonts w:ascii="Cambria Math" w:eastAsiaTheme="minorEastAsia" w:hAnsi="Cambria Math"/>
                      <w:sz w:val="22"/>
                      <w:szCs w:val="22"/>
                    </w:rPr>
                    <m:t>ω</m:t>
                  </m:r>
                </m:e>
              </m:d>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e>
              </m:d>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 xml:space="preserve"> τ</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r>
                <w:rPr>
                  <w:rFonts w:ascii="Cambria Math"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hAnsi="Cambria Math"/>
                  <w:sz w:val="22"/>
                  <w:szCs w:val="22"/>
                </w:rPr>
                <m:t>+</m:t>
              </m:r>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,2π</m:t>
              </m:r>
            </m:e>
          </m:d>
        </m:oMath>
      </m:oMathPara>
    </w:p>
    <w:p w14:paraId="71F2DFCC" w14:textId="77777777" w:rsidR="003263A3" w:rsidRDefault="003263A3" w:rsidP="003263A3">
      <w:pPr>
        <w:spacing w:after="120"/>
        <w:jc w:val="both"/>
        <w:rPr>
          <w:sz w:val="22"/>
          <w:szCs w:val="22"/>
        </w:rPr>
      </w:pPr>
      <w:r>
        <w:rPr>
          <w:sz w:val="22"/>
          <w:szCs w:val="22"/>
        </w:rPr>
        <w:t>The signal-to-noise ratio of the average referred carrier phase difference is improved relative to that of the referred carrier phase difference due to the averaging of more noise terms. The increase in the signal-to-noise ratio of the average referred carrier phase difference measurement is given approximately by the ratio</w:t>
      </w:r>
    </w:p>
    <w:p w14:paraId="0D808BCD" w14:textId="77777777" w:rsidR="003263A3" w:rsidRDefault="00000000" w:rsidP="009F1CDA">
      <w:pPr>
        <w:spacing w:after="240"/>
        <w:jc w:val="both"/>
        <w:rPr>
          <w:sz w:val="22"/>
          <w:szCs w:val="22"/>
        </w:rPr>
      </w:pPr>
      <m:oMathPara>
        <m:oMath>
          <m:f>
            <m:fPr>
              <m:ctrlPr>
                <w:rPr>
                  <w:rFonts w:ascii="Cambria Math" w:eastAsiaTheme="minorEastAsia" w:hAnsi="Cambria Math"/>
                  <w:i/>
                  <w:iCs/>
                  <w:sz w:val="22"/>
                  <w:szCs w:val="22"/>
                </w:rPr>
              </m:ctrlPr>
            </m:fPr>
            <m:num>
              <m:d>
                <m:dPr>
                  <m:begChr m:val="|"/>
                  <m:endChr m:val="|"/>
                  <m:ctrlPr>
                    <w:rPr>
                      <w:rFonts w:ascii="Cambria Math" w:hAnsi="Cambria Math"/>
                      <w:i/>
                      <w:sz w:val="22"/>
                      <w:szCs w:val="22"/>
                    </w:rPr>
                  </m:ctrlPr>
                </m:dPr>
                <m:e>
                  <m:r>
                    <w:rPr>
                      <w:rFonts w:ascii="Cambria Math" w:hAnsi="Cambria Math"/>
                      <w:sz w:val="22"/>
                      <w:szCs w:val="22"/>
                    </w:rPr>
                    <m:t>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e>
                  </m:d>
                </m:e>
              </m:d>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e>
                  </m:d>
                </m:e>
              </m:d>
            </m:num>
            <m:den>
              <m:r>
                <w:rPr>
                  <w:rFonts w:ascii="Cambria Math" w:hAnsi="Cambria Math"/>
                  <w:sz w:val="22"/>
                  <w:szCs w:val="22"/>
                </w:rPr>
                <m:t>2</m:t>
              </m:r>
            </m:den>
          </m:f>
          <m:r>
            <w:rPr>
              <w:rFonts w:ascii="Cambria Math" w:eastAsiaTheme="minorEastAsia" w:hAnsi="Cambria Math"/>
              <w:sz w:val="22"/>
              <w:szCs w:val="22"/>
            </w:rPr>
            <m:t xml:space="preserve"> .</m:t>
          </m:r>
        </m:oMath>
      </m:oMathPara>
    </w:p>
    <w:p w14:paraId="4CD00A6C" w14:textId="77777777" w:rsidR="000B65F7" w:rsidRDefault="000B65F7" w:rsidP="003263A3">
      <w:pPr>
        <w:spacing w:after="120"/>
        <w:jc w:val="both"/>
        <w:rPr>
          <w:b/>
          <w:bCs/>
          <w:sz w:val="24"/>
          <w:szCs w:val="24"/>
          <w:u w:val="single"/>
        </w:rPr>
      </w:pPr>
    </w:p>
    <w:p w14:paraId="2091EABE" w14:textId="77777777" w:rsidR="000B65F7" w:rsidRDefault="000B65F7" w:rsidP="003263A3">
      <w:pPr>
        <w:spacing w:after="120"/>
        <w:jc w:val="both"/>
        <w:rPr>
          <w:b/>
          <w:bCs/>
          <w:sz w:val="24"/>
          <w:szCs w:val="24"/>
          <w:u w:val="single"/>
        </w:rPr>
      </w:pPr>
    </w:p>
    <w:p w14:paraId="177FE029" w14:textId="642CAA66" w:rsidR="003263A3" w:rsidRPr="009F1CDA" w:rsidRDefault="00F86B81" w:rsidP="000B65F7">
      <w:pPr>
        <w:spacing w:after="240"/>
        <w:jc w:val="both"/>
        <w:rPr>
          <w:b/>
          <w:bCs/>
          <w:sz w:val="24"/>
          <w:szCs w:val="24"/>
          <w:u w:val="single"/>
        </w:rPr>
      </w:pPr>
      <w:r w:rsidRPr="009F1CDA">
        <w:rPr>
          <w:b/>
          <w:bCs/>
          <w:sz w:val="24"/>
          <w:szCs w:val="24"/>
          <w:u w:val="single"/>
        </w:rPr>
        <w:t>Carrier Phase Measurements at the PRU</w:t>
      </w:r>
    </w:p>
    <w:p w14:paraId="1FC75093" w14:textId="77777777" w:rsidR="003263A3" w:rsidRPr="00FB5C93" w:rsidRDefault="003263A3" w:rsidP="003263A3">
      <w:pPr>
        <w:spacing w:after="0"/>
        <w:jc w:val="both"/>
        <w:rPr>
          <w:sz w:val="22"/>
          <w:szCs w:val="22"/>
        </w:rPr>
      </w:pPr>
      <w:r>
        <w:rPr>
          <w:sz w:val="22"/>
          <w:szCs w:val="22"/>
        </w:rPr>
        <w:t>In the same manner as at the UE, carrier phase measurements are taken at the PRU.  For the PRU, l</w:t>
      </w:r>
      <w:r w:rsidRPr="00FB5C93">
        <w:rPr>
          <w:sz w:val="22"/>
          <w:szCs w:val="22"/>
        </w:rPr>
        <w:t xml:space="preserve">et </w:t>
      </w:r>
      <m:oMath>
        <m:sSub>
          <m:sSubPr>
            <m:ctrlPr>
              <w:rPr>
                <w:rFonts w:ascii="Cambria Math" w:hAnsi="Cambria Math"/>
                <w:i/>
                <w:iCs/>
                <w:sz w:val="22"/>
                <w:szCs w:val="22"/>
              </w:rPr>
            </m:ctrlPr>
          </m:sSubPr>
          <m:e>
            <m:r>
              <w:rPr>
                <w:rFonts w:ascii="Cambria Math" w:hAnsi="Cambria Math"/>
                <w:sz w:val="22"/>
                <w:szCs w:val="22"/>
              </w:rPr>
              <m:t>y</m:t>
            </m:r>
          </m:e>
          <m:sub>
            <m:r>
              <w:rPr>
                <w:rFonts w:ascii="Cambria Math" w:hAnsi="Cambria Math"/>
                <w:sz w:val="22"/>
                <w:szCs w:val="22"/>
              </w:rPr>
              <m:t>i,k,l</m:t>
            </m:r>
          </m:sub>
        </m:sSub>
      </m:oMath>
      <w:r w:rsidRPr="00FB5C93">
        <w:rPr>
          <w:iCs/>
          <w:sz w:val="22"/>
          <w:szCs w:val="22"/>
        </w:rPr>
        <w:t xml:space="preserve"> denote the demodulated </w:t>
      </w:r>
      <w:r>
        <w:rPr>
          <w:iCs/>
          <w:sz w:val="22"/>
          <w:szCs w:val="22"/>
        </w:rPr>
        <w:t>DL-PRS</w:t>
      </w:r>
      <w:r w:rsidRPr="00FB5C93">
        <w:rPr>
          <w:iCs/>
          <w:sz w:val="22"/>
          <w:szCs w:val="22"/>
        </w:rPr>
        <w:t xml:space="preserve"> symbol received from TRP </w:t>
      </w:r>
      <w:r w:rsidRPr="00FB5C93">
        <w:rPr>
          <w:i/>
          <w:sz w:val="22"/>
          <w:szCs w:val="22"/>
        </w:rPr>
        <w:t>l</w:t>
      </w:r>
      <w:r w:rsidRPr="00FB5C93">
        <w:rPr>
          <w:iCs/>
          <w:sz w:val="22"/>
          <w:szCs w:val="22"/>
        </w:rPr>
        <w:t xml:space="preserve"> on the </w:t>
      </w:r>
      <w:r w:rsidRPr="00FB5C93">
        <w:rPr>
          <w:i/>
          <w:sz w:val="22"/>
          <w:szCs w:val="22"/>
        </w:rPr>
        <w:t>i</w:t>
      </w:r>
      <w:r w:rsidRPr="00A271B4">
        <w:rPr>
          <w:iCs/>
          <w:sz w:val="22"/>
          <w:szCs w:val="22"/>
          <w:vertAlign w:val="superscript"/>
        </w:rPr>
        <w:t>-th</w:t>
      </w:r>
      <w:r w:rsidRPr="00FB5C93">
        <w:rPr>
          <w:iCs/>
          <w:sz w:val="22"/>
          <w:szCs w:val="22"/>
        </w:rPr>
        <w:t xml:space="preserve"> subcarrier and </w:t>
      </w:r>
      <w:r w:rsidRPr="00FB5C93">
        <w:rPr>
          <w:i/>
          <w:sz w:val="22"/>
          <w:szCs w:val="22"/>
        </w:rPr>
        <w:t>k</w:t>
      </w:r>
      <w:r w:rsidRPr="00A271B4">
        <w:rPr>
          <w:iCs/>
          <w:sz w:val="22"/>
          <w:szCs w:val="22"/>
          <w:vertAlign w:val="superscript"/>
        </w:rPr>
        <w:t>-th</w:t>
      </w:r>
      <w:r w:rsidRPr="00FB5C93">
        <w:rPr>
          <w:iCs/>
          <w:sz w:val="22"/>
          <w:szCs w:val="22"/>
        </w:rPr>
        <w:t xml:space="preserve"> symbol </w:t>
      </w:r>
      <w:r>
        <w:rPr>
          <w:iCs/>
          <w:sz w:val="22"/>
          <w:szCs w:val="22"/>
        </w:rPr>
        <w:t xml:space="preserve">which is </w:t>
      </w:r>
      <w:r w:rsidRPr="00FB5C93">
        <w:rPr>
          <w:iCs/>
          <w:sz w:val="22"/>
          <w:szCs w:val="22"/>
        </w:rPr>
        <w:t>given by</w:t>
      </w:r>
    </w:p>
    <w:p w14:paraId="3C6ADC69" w14:textId="77777777" w:rsidR="003263A3" w:rsidRPr="00FB5C93" w:rsidRDefault="00000000" w:rsidP="003263A3">
      <w:pPr>
        <w:jc w:val="both"/>
        <w:rPr>
          <w:sz w:val="22"/>
          <w:szCs w:val="22"/>
        </w:rPr>
      </w:pPr>
      <m:oMathPara>
        <m:oMath>
          <m:sSub>
            <m:sSubPr>
              <m:ctrlPr>
                <w:rPr>
                  <w:rFonts w:ascii="Cambria Math" w:hAnsi="Cambria Math"/>
                  <w:i/>
                  <w:iCs/>
                  <w:sz w:val="22"/>
                  <w:szCs w:val="22"/>
                </w:rPr>
              </m:ctrlPr>
            </m:sSubPr>
            <m:e>
              <m:r>
                <w:rPr>
                  <w:rFonts w:ascii="Cambria Math" w:hAnsi="Cambria Math"/>
                  <w:sz w:val="22"/>
                  <w:szCs w:val="22"/>
                </w:rPr>
                <m:t>y</m:t>
              </m:r>
            </m:e>
            <m:sub>
              <m:r>
                <w:rPr>
                  <w:rFonts w:ascii="Cambria Math" w:hAnsi="Cambria Math"/>
                  <w:sz w:val="22"/>
                  <w:szCs w:val="22"/>
                </w:rPr>
                <m:t>i,k,l</m:t>
              </m:r>
            </m:sub>
          </m:sSub>
          <m:r>
            <w:rPr>
              <w:rFonts w:ascii="Cambria Math" w:eastAsiaTheme="minorEastAsia" w:hAnsi="Cambria Math"/>
              <w:sz w:val="22"/>
              <w:szCs w:val="22"/>
            </w:rPr>
            <m:t>=</m:t>
          </m:r>
          <m:sSup>
            <m:sSupPr>
              <m:ctrlPr>
                <w:rPr>
                  <w:rFonts w:ascii="Cambria Math" w:eastAsiaTheme="minorEastAsia" w:hAnsi="Cambria Math"/>
                  <w:i/>
                  <w:iCs/>
                  <w:sz w:val="22"/>
                  <w:szCs w:val="22"/>
                </w:rPr>
              </m:ctrlPr>
            </m:sSupPr>
            <m:e>
              <m:sSub>
                <m:sSubPr>
                  <m:ctrlPr>
                    <w:rPr>
                      <w:rFonts w:ascii="Cambria Math" w:eastAsiaTheme="minorEastAsia" w:hAnsi="Cambria Math"/>
                      <w:i/>
                      <w:iCs/>
                      <w:sz w:val="22"/>
                      <w:szCs w:val="22"/>
                    </w:rPr>
                  </m:ctrlPr>
                </m:sSubPr>
                <m:e>
                  <m:r>
                    <w:rPr>
                      <w:rFonts w:ascii="Cambria Math" w:eastAsiaTheme="minorEastAsia" w:hAnsi="Cambria Math"/>
                      <w:sz w:val="22"/>
                      <w:szCs w:val="22"/>
                    </w:rPr>
                    <m:t>r</m:t>
                  </m:r>
                </m:e>
                <m:sub>
                  <m:r>
                    <w:rPr>
                      <w:rFonts w:ascii="Cambria Math" w:eastAsiaTheme="minorEastAsia" w:hAnsi="Cambria Math"/>
                      <w:sz w:val="22"/>
                      <w:szCs w:val="22"/>
                    </w:rPr>
                    <m:t>i,k,l</m:t>
                  </m:r>
                </m:sub>
              </m:sSub>
              <m:r>
                <w:rPr>
                  <w:rFonts w:ascii="Cambria Math" w:eastAsiaTheme="minorEastAsia" w:hAnsi="Cambria Math"/>
                  <w:sz w:val="22"/>
                  <w:szCs w:val="22"/>
                </w:rPr>
                <m:t xml:space="preserve"> 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l,PRU</m:t>
                          </m:r>
                        </m:sub>
                        <m:sup>
                          <m:r>
                            <w:rPr>
                              <w:rFonts w:ascii="Cambria Math"/>
                              <w:sz w:val="22"/>
                              <w:szCs w:val="22"/>
                            </w:rPr>
                            <m:t>TX</m:t>
                          </m:r>
                        </m:sup>
                      </m:sSubSup>
                    </m:e>
                  </m:d>
                  <m:r>
                    <w:rPr>
                      <w:rFonts w:ascii="Cambria Math" w:eastAsiaTheme="minorEastAsia" w:hAnsi="Cambria Math"/>
                      <w:sz w:val="22"/>
                      <w:szCs w:val="22"/>
                    </w:rPr>
                    <m:t xml:space="preserve"> </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l</m:t>
                      </m:r>
                    </m:sub>
                    <m:sup>
                      <m:r>
                        <w:rPr>
                          <w:rFonts w:ascii="Cambria Math" w:eastAsiaTheme="minorEastAsia" w:hAnsi="Cambria Math"/>
                          <w:sz w:val="22"/>
                          <w:szCs w:val="22"/>
                        </w:rPr>
                        <m:t>'</m:t>
                      </m:r>
                    </m:sup>
                  </m:sSubSup>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l,PRU</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l,PRU</m:t>
                      </m:r>
                    </m:sub>
                    <m:sup>
                      <m:r>
                        <w:rPr>
                          <w:rFonts w:ascii="Cambria Math"/>
                          <w:sz w:val="22"/>
                          <w:szCs w:val="22"/>
                        </w:rPr>
                        <m:t>TX</m:t>
                      </m:r>
                    </m:sup>
                  </m:sSubSup>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PRU</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e>
              </m:d>
            </m:sup>
          </m:sSup>
          <m:r>
            <w:rPr>
              <w:rFonts w:ascii="Cambria Math" w:eastAsiaTheme="minorEastAsia" w:hAnsi="Cambria Math"/>
              <w:sz w:val="22"/>
              <w:szCs w:val="22"/>
            </w:rPr>
            <m:t>+</m:t>
          </m:r>
          <m:sSub>
            <m:sSubPr>
              <m:ctrlPr>
                <w:rPr>
                  <w:rFonts w:ascii="Cambria Math" w:eastAsiaTheme="minorEastAsia" w:hAnsi="Cambria Math"/>
                  <w:i/>
                  <w:iCs/>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i,k</m:t>
              </m:r>
            </m:sub>
          </m:sSub>
          <m:r>
            <w:rPr>
              <w:rFonts w:ascii="Cambria Math" w:eastAsiaTheme="minorEastAsia" w:hAnsi="Cambria Math"/>
              <w:sz w:val="22"/>
              <w:szCs w:val="22"/>
            </w:rPr>
            <m:t xml:space="preserve"> ,</m:t>
          </m:r>
        </m:oMath>
      </m:oMathPara>
    </w:p>
    <w:p w14:paraId="6A968D25" w14:textId="77777777" w:rsidR="003263A3" w:rsidRDefault="003263A3" w:rsidP="003263A3">
      <w:pPr>
        <w:spacing w:after="0"/>
        <w:jc w:val="both"/>
        <w:rPr>
          <w:rFonts w:eastAsiaTheme="minorEastAsia"/>
          <w:iCs/>
          <w:sz w:val="22"/>
          <w:szCs w:val="22"/>
        </w:rPr>
      </w:pPr>
      <w:r w:rsidRPr="00FB5C93">
        <w:rPr>
          <w:rFonts w:eastAsiaTheme="minorEastAsia"/>
          <w:iCs/>
          <w:sz w:val="22"/>
          <w:szCs w:val="22"/>
        </w:rPr>
        <w:t xml:space="preserve">where </w:t>
      </w:r>
      <m:oMath>
        <m:sSub>
          <m:sSubPr>
            <m:ctrlPr>
              <w:rPr>
                <w:rFonts w:ascii="Cambria Math" w:eastAsiaTheme="minorEastAsia" w:hAnsi="Cambria Math"/>
                <w:i/>
                <w:iCs/>
                <w:sz w:val="22"/>
                <w:szCs w:val="22"/>
              </w:rPr>
            </m:ctrlPr>
          </m:sSubPr>
          <m:e>
            <m:r>
              <w:rPr>
                <w:rFonts w:ascii="Cambria Math" w:eastAsiaTheme="minorEastAsia" w:hAnsi="Cambria Math"/>
                <w:sz w:val="22"/>
                <w:szCs w:val="22"/>
              </w:rPr>
              <m:t>r</m:t>
            </m:r>
          </m:e>
          <m:sub>
            <m:r>
              <w:rPr>
                <w:rFonts w:ascii="Cambria Math" w:eastAsiaTheme="minorEastAsia" w:hAnsi="Cambria Math"/>
                <w:sz w:val="22"/>
                <w:szCs w:val="22"/>
              </w:rPr>
              <m:t>i,k,l</m:t>
            </m:r>
          </m:sub>
        </m:sSub>
      </m:oMath>
      <w:r w:rsidRPr="00FB5C93">
        <w:rPr>
          <w:rFonts w:eastAsiaTheme="minorEastAsia"/>
          <w:iCs/>
          <w:sz w:val="22"/>
          <w:szCs w:val="22"/>
        </w:rPr>
        <w:t xml:space="preserve"> denotes the known reference symbol, </w:t>
      </w:r>
      <m:oMath>
        <m:sSub>
          <m:sSubPr>
            <m:ctrlPr>
              <w:rPr>
                <w:rFonts w:ascii="Cambria Math" w:eastAsiaTheme="minorEastAsia" w:hAnsi="Cambria Math"/>
                <w:i/>
                <w:iCs/>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oMath>
      <w:r w:rsidRPr="00FB5C93">
        <w:rPr>
          <w:rFonts w:eastAsiaTheme="minorEastAsia"/>
          <w:iCs/>
          <w:sz w:val="22"/>
          <w:szCs w:val="22"/>
        </w:rPr>
        <w:t xml:space="preserve"> denotes the carrier frequency (in radians), </w:t>
      </w:r>
      <m:oMath>
        <m:r>
          <m:rPr>
            <m:sty m:val="p"/>
          </m:rPr>
          <w:rPr>
            <w:rFonts w:ascii="Cambria Math" w:eastAsiaTheme="minorEastAsia" w:hAnsi="Cambria Math"/>
            <w:sz w:val="22"/>
            <w:szCs w:val="22"/>
          </w:rPr>
          <m:t>Δ</m:t>
        </m:r>
        <m:r>
          <w:rPr>
            <w:rFonts w:ascii="Cambria Math" w:eastAsiaTheme="minorEastAsia" w:hAnsi="Cambria Math"/>
            <w:sz w:val="22"/>
            <w:szCs w:val="22"/>
          </w:rPr>
          <m:t>ω</m:t>
        </m:r>
      </m:oMath>
      <w:r w:rsidRPr="00FB5C93">
        <w:rPr>
          <w:rFonts w:eastAsiaTheme="minorEastAsia"/>
          <w:iCs/>
          <w:sz w:val="22"/>
          <w:szCs w:val="22"/>
        </w:rPr>
        <w:t xml:space="preserve"> denotes the subcarrier spacing,</w:t>
      </w:r>
      <w:r>
        <w:rPr>
          <w:rFonts w:eastAsiaTheme="minorEastAsia"/>
          <w:iCs/>
          <w:sz w:val="22"/>
          <w:szCs w:val="22"/>
        </w:rPr>
        <w:t xml:space="preserve">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l,PRU</m:t>
            </m:r>
          </m:sub>
          <m:sup>
            <m:r>
              <w:rPr>
                <w:rFonts w:ascii="Cambria Math"/>
                <w:sz w:val="22"/>
                <w:szCs w:val="22"/>
              </w:rPr>
              <m:t>TX</m:t>
            </m:r>
          </m:sup>
        </m:sSubSup>
      </m:oMath>
      <w:r>
        <w:rPr>
          <w:rFonts w:eastAsiaTheme="minorEastAsia"/>
          <w:sz w:val="22"/>
          <w:szCs w:val="22"/>
        </w:rPr>
        <w:t xml:space="preserve"> denotes </w:t>
      </w:r>
      <w:r w:rsidRPr="00FB5C93">
        <w:rPr>
          <w:rFonts w:eastAsiaTheme="minorEastAsia"/>
          <w:sz w:val="22"/>
          <w:szCs w:val="22"/>
        </w:rPr>
        <w:t xml:space="preserve">the frequency offset of the </w:t>
      </w:r>
      <w:r>
        <w:rPr>
          <w:rFonts w:eastAsiaTheme="minorEastAsia"/>
          <w:sz w:val="22"/>
          <w:szCs w:val="22"/>
        </w:rPr>
        <w:t>carrier</w:t>
      </w:r>
      <w:r w:rsidRPr="00FB5C93">
        <w:rPr>
          <w:rFonts w:eastAsiaTheme="minorEastAsia"/>
          <w:sz w:val="22"/>
          <w:szCs w:val="22"/>
        </w:rPr>
        <w:t xml:space="preserve"> </w:t>
      </w:r>
      <w:r>
        <w:rPr>
          <w:rFonts w:eastAsiaTheme="minorEastAsia"/>
          <w:sz w:val="22"/>
          <w:szCs w:val="22"/>
        </w:rPr>
        <w:t>of</w:t>
      </w:r>
      <w:r w:rsidRPr="00FB5C93">
        <w:rPr>
          <w:rFonts w:eastAsiaTheme="minorEastAsia"/>
          <w:sz w:val="22"/>
          <w:szCs w:val="22"/>
        </w:rPr>
        <w:t xml:space="preserve"> the </w:t>
      </w:r>
      <w:r w:rsidRPr="00FB5C93">
        <w:rPr>
          <w:rFonts w:eastAsiaTheme="minorEastAsia"/>
          <w:i/>
          <w:iCs/>
          <w:sz w:val="22"/>
          <w:szCs w:val="22"/>
        </w:rPr>
        <w:t>l</w:t>
      </w:r>
      <w:r w:rsidRPr="00A271B4">
        <w:rPr>
          <w:rFonts w:eastAsiaTheme="minorEastAsia"/>
          <w:sz w:val="22"/>
          <w:szCs w:val="22"/>
          <w:vertAlign w:val="superscript"/>
        </w:rPr>
        <w:t>-th</w:t>
      </w:r>
      <w:r w:rsidRPr="00FB5C93">
        <w:rPr>
          <w:rFonts w:eastAsiaTheme="minorEastAsia"/>
          <w:sz w:val="22"/>
          <w:szCs w:val="22"/>
        </w:rPr>
        <w:t xml:space="preserve"> TRP relative to </w:t>
      </w:r>
      <w:r>
        <w:rPr>
          <w:rFonts w:eastAsiaTheme="minorEastAsia"/>
          <w:sz w:val="22"/>
          <w:szCs w:val="22"/>
        </w:rPr>
        <w:t>that of</w:t>
      </w:r>
      <w:r w:rsidRPr="00FB5C93">
        <w:rPr>
          <w:rFonts w:eastAsiaTheme="minorEastAsia"/>
          <w:sz w:val="22"/>
          <w:szCs w:val="22"/>
        </w:rPr>
        <w:t xml:space="preserve"> the </w:t>
      </w:r>
      <w:r>
        <w:rPr>
          <w:rFonts w:eastAsiaTheme="minorEastAsia"/>
          <w:sz w:val="22"/>
          <w:szCs w:val="22"/>
        </w:rPr>
        <w:t xml:space="preserve">PRU </w:t>
      </w:r>
      <w:r w:rsidRPr="00FB5C93">
        <w:rPr>
          <w:rFonts w:eastAsiaTheme="minorEastAsia"/>
          <w:sz w:val="22"/>
          <w:szCs w:val="22"/>
        </w:rPr>
        <w:t>receiver</w:t>
      </w:r>
      <w:r>
        <w:rPr>
          <w:rFonts w:eastAsiaTheme="minorEastAsia"/>
          <w:sz w:val="22"/>
          <w:szCs w:val="22"/>
        </w:rPr>
        <w:t>,</w:t>
      </w:r>
      <w:r w:rsidRPr="00FB5C93">
        <w:rPr>
          <w:rFonts w:eastAsiaTheme="minorEastAsia"/>
          <w:iCs/>
          <w:sz w:val="22"/>
          <w:szCs w:val="22"/>
        </w:rPr>
        <w:t xml:space="preserve">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l</m:t>
            </m:r>
          </m:sub>
          <m:sup>
            <m:r>
              <w:rPr>
                <w:rFonts w:ascii="Cambria Math" w:eastAsiaTheme="minorEastAsia" w:hAnsi="Cambria Math"/>
                <w:sz w:val="22"/>
                <w:szCs w:val="22"/>
              </w:rPr>
              <m:t>'</m:t>
            </m:r>
          </m:sup>
        </m:sSubSup>
        <m:r>
          <w:rPr>
            <w:rFonts w:ascii="Cambria Math" w:eastAsiaTheme="minorEastAsia" w:hAnsi="Cambria Math"/>
            <w:sz w:val="22"/>
            <w:szCs w:val="22"/>
          </w:rPr>
          <m:t>=</m:t>
        </m:r>
        <m:f>
          <m:fPr>
            <m:type m:val="lin"/>
            <m:ctrlPr>
              <w:rPr>
                <w:rFonts w:ascii="Cambria Math" w:eastAsiaTheme="minorEastAsia" w:hAnsi="Cambria Math"/>
                <w:i/>
                <w:iCs/>
                <w:sz w:val="22"/>
                <w:szCs w:val="22"/>
              </w:rPr>
            </m:ctrlPr>
          </m:fPr>
          <m:num>
            <m:sSubSup>
              <m:sSubSupPr>
                <m:ctrlPr>
                  <w:rPr>
                    <w:rFonts w:ascii="Cambria Math" w:eastAsiaTheme="minorEastAsia" w:hAnsi="Cambria Math"/>
                    <w:i/>
                    <w:sz w:val="22"/>
                    <w:szCs w:val="22"/>
                  </w:rPr>
                </m:ctrlPr>
              </m:sSubSupPr>
              <m:e>
                <m:r>
                  <w:rPr>
                    <w:rFonts w:ascii="Cambria Math" w:eastAsiaTheme="minorEastAsia" w:hAnsi="Cambria Math"/>
                    <w:sz w:val="22"/>
                    <w:szCs w:val="22"/>
                  </w:rPr>
                  <m:t>d</m:t>
                </m:r>
              </m:e>
              <m:sub>
                <m:r>
                  <w:rPr>
                    <w:rFonts w:ascii="Cambria Math" w:eastAsiaTheme="minorEastAsia" w:hAnsi="Cambria Math"/>
                    <w:sz w:val="22"/>
                    <w:szCs w:val="22"/>
                  </w:rPr>
                  <m:t>l</m:t>
                </m:r>
              </m:sub>
              <m:sup>
                <m:r>
                  <w:rPr>
                    <w:rFonts w:ascii="Cambria Math" w:eastAsiaTheme="minorEastAsia" w:hAnsi="Cambria Math"/>
                    <w:sz w:val="22"/>
                    <w:szCs w:val="22"/>
                  </w:rPr>
                  <m:t>'</m:t>
                </m:r>
              </m:sup>
            </m:sSubSup>
          </m:num>
          <m:den>
            <m:r>
              <w:rPr>
                <w:rFonts w:ascii="Cambria Math" w:eastAsiaTheme="minorEastAsia" w:hAnsi="Cambria Math"/>
                <w:sz w:val="22"/>
                <w:szCs w:val="22"/>
              </w:rPr>
              <m:t>c</m:t>
            </m:r>
          </m:den>
        </m:f>
      </m:oMath>
      <w:r w:rsidRPr="00FB5C93">
        <w:rPr>
          <w:rFonts w:eastAsiaTheme="minorEastAsia"/>
          <w:iCs/>
          <w:sz w:val="22"/>
          <w:szCs w:val="22"/>
        </w:rPr>
        <w:t xml:space="preserve"> denotes the propagation delay corresponding to the distance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d</m:t>
            </m:r>
          </m:e>
          <m:sub>
            <m:r>
              <w:rPr>
                <w:rFonts w:ascii="Cambria Math" w:eastAsiaTheme="minorEastAsia" w:hAnsi="Cambria Math"/>
                <w:sz w:val="22"/>
                <w:szCs w:val="22"/>
              </w:rPr>
              <m:t>l</m:t>
            </m:r>
          </m:sub>
          <m:sup>
            <m:r>
              <w:rPr>
                <w:rFonts w:ascii="Cambria Math" w:eastAsiaTheme="minorEastAsia" w:hAnsi="Cambria Math"/>
                <w:sz w:val="22"/>
                <w:szCs w:val="22"/>
              </w:rPr>
              <m:t>'</m:t>
            </m:r>
          </m:sup>
        </m:sSubSup>
      </m:oMath>
      <w:r w:rsidRPr="00FB5C93">
        <w:rPr>
          <w:rFonts w:eastAsiaTheme="minorEastAsia"/>
          <w:iCs/>
          <w:sz w:val="22"/>
          <w:szCs w:val="22"/>
        </w:rPr>
        <w:t xml:space="preserve"> between the </w:t>
      </w:r>
      <w:r w:rsidRPr="00FB5C93">
        <w:rPr>
          <w:rFonts w:eastAsiaTheme="minorEastAsia"/>
          <w:i/>
          <w:sz w:val="22"/>
          <w:szCs w:val="22"/>
        </w:rPr>
        <w:t>l</w:t>
      </w:r>
      <w:r w:rsidRPr="00A271B4">
        <w:rPr>
          <w:rFonts w:eastAsiaTheme="minorEastAsia"/>
          <w:iCs/>
          <w:sz w:val="22"/>
          <w:szCs w:val="22"/>
          <w:vertAlign w:val="superscript"/>
        </w:rPr>
        <w:t>-th</w:t>
      </w:r>
      <w:r w:rsidRPr="00FB5C93">
        <w:rPr>
          <w:rFonts w:eastAsiaTheme="minorEastAsia"/>
          <w:iCs/>
          <w:sz w:val="22"/>
          <w:szCs w:val="22"/>
        </w:rPr>
        <w:t xml:space="preserve"> TRP and the </w:t>
      </w:r>
      <w:r>
        <w:rPr>
          <w:rFonts w:eastAsiaTheme="minorEastAsia"/>
          <w:iCs/>
          <w:sz w:val="22"/>
          <w:szCs w:val="22"/>
        </w:rPr>
        <w:t>PRU</w:t>
      </w:r>
      <w:r w:rsidRPr="00FB5C93">
        <w:rPr>
          <w:rFonts w:eastAsiaTheme="minorEastAsia"/>
          <w:iCs/>
          <w:sz w:val="22"/>
          <w:szCs w:val="22"/>
        </w:rPr>
        <w:t xml:space="preserve">, </w:t>
      </w:r>
      <m:oMath>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PRU</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oMath>
      <w:r w:rsidRPr="00FB5C93">
        <w:rPr>
          <w:rFonts w:eastAsiaTheme="minorEastAsia"/>
          <w:iCs/>
          <w:sz w:val="22"/>
          <w:szCs w:val="22"/>
        </w:rPr>
        <w:t xml:space="preserve"> denotes the initial phase of the </w:t>
      </w:r>
      <w:r>
        <w:rPr>
          <w:rFonts w:eastAsiaTheme="minorEastAsia"/>
          <w:iCs/>
          <w:sz w:val="22"/>
          <w:szCs w:val="22"/>
        </w:rPr>
        <w:t xml:space="preserve">PRU carrier, </w:t>
      </w:r>
      <m:oMath>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oMath>
      <w:r w:rsidRPr="00FB5C93">
        <w:rPr>
          <w:rFonts w:eastAsiaTheme="minorEastAsia"/>
          <w:sz w:val="22"/>
          <w:szCs w:val="22"/>
        </w:rPr>
        <w:t xml:space="preserve"> denotes the initial phase</w:t>
      </w:r>
      <w:r>
        <w:rPr>
          <w:rFonts w:eastAsiaTheme="minorEastAsia"/>
          <w:sz w:val="22"/>
          <w:szCs w:val="22"/>
        </w:rPr>
        <w:t xml:space="preserve"> (for n=0)</w:t>
      </w:r>
      <w:r w:rsidRPr="00FB5C93">
        <w:rPr>
          <w:rFonts w:eastAsiaTheme="minorEastAsia"/>
          <w:sz w:val="22"/>
          <w:szCs w:val="22"/>
        </w:rPr>
        <w:t xml:space="preserve"> of the transmitter </w:t>
      </w:r>
      <w:r>
        <w:rPr>
          <w:rFonts w:eastAsiaTheme="minorEastAsia"/>
          <w:sz w:val="22"/>
          <w:szCs w:val="22"/>
        </w:rPr>
        <w:t>carrier</w:t>
      </w:r>
      <w:r w:rsidRPr="00FB5C93">
        <w:rPr>
          <w:rFonts w:eastAsiaTheme="minorEastAsia"/>
          <w:sz w:val="22"/>
          <w:szCs w:val="22"/>
        </w:rPr>
        <w:t xml:space="preserve"> for the </w:t>
      </w:r>
      <w:r w:rsidRPr="00FB5C93">
        <w:rPr>
          <w:rFonts w:eastAsiaTheme="minorEastAsia"/>
          <w:i/>
          <w:iCs/>
          <w:sz w:val="22"/>
          <w:szCs w:val="22"/>
        </w:rPr>
        <w:t>l</w:t>
      </w:r>
      <w:r w:rsidRPr="00A271B4">
        <w:rPr>
          <w:rFonts w:eastAsiaTheme="minorEastAsia"/>
          <w:sz w:val="22"/>
          <w:szCs w:val="22"/>
          <w:vertAlign w:val="superscript"/>
        </w:rPr>
        <w:t>-th</w:t>
      </w:r>
      <w:r w:rsidRPr="00FB5C93">
        <w:rPr>
          <w:rFonts w:eastAsiaTheme="minorEastAsia"/>
          <w:sz w:val="22"/>
          <w:szCs w:val="22"/>
        </w:rPr>
        <w:t xml:space="preserve"> TRP</w:t>
      </w:r>
      <w:r>
        <w:rPr>
          <w:rFonts w:eastAsiaTheme="minorEastAsia"/>
          <w:sz w:val="22"/>
          <w:szCs w:val="22"/>
        </w:rPr>
        <w:t xml:space="preserve">, and </w:t>
      </w:r>
      <m:oMath>
        <m:sSub>
          <m:sSubPr>
            <m:ctrlPr>
              <w:rPr>
                <w:rFonts w:ascii="Cambria Math" w:eastAsiaTheme="minorEastAsia" w:hAnsi="Cambria Math"/>
                <w:i/>
                <w:iCs/>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i,k</m:t>
            </m:r>
          </m:sub>
        </m:sSub>
      </m:oMath>
      <w:r>
        <w:rPr>
          <w:rFonts w:eastAsiaTheme="minorEastAsia"/>
          <w:iCs/>
          <w:sz w:val="22"/>
          <w:szCs w:val="22"/>
        </w:rPr>
        <w:t xml:space="preserve"> is the additive noise at the output of the demodulator for the </w:t>
      </w:r>
      <w:r w:rsidRPr="00AE1D5C">
        <w:rPr>
          <w:rFonts w:eastAsiaTheme="minorEastAsia"/>
          <w:i/>
          <w:sz w:val="22"/>
          <w:szCs w:val="22"/>
        </w:rPr>
        <w:t>k</w:t>
      </w:r>
      <w:r w:rsidRPr="000C4245">
        <w:rPr>
          <w:rFonts w:eastAsiaTheme="minorEastAsia"/>
          <w:iCs/>
          <w:sz w:val="22"/>
          <w:szCs w:val="22"/>
          <w:vertAlign w:val="superscript"/>
        </w:rPr>
        <w:t>-th</w:t>
      </w:r>
      <w:r>
        <w:rPr>
          <w:rFonts w:eastAsiaTheme="minorEastAsia"/>
          <w:iCs/>
          <w:sz w:val="22"/>
          <w:szCs w:val="22"/>
        </w:rPr>
        <w:t xml:space="preserve"> symbol of the </w:t>
      </w:r>
      <w:r w:rsidRPr="00AE1D5C">
        <w:rPr>
          <w:rFonts w:eastAsiaTheme="minorEastAsia"/>
          <w:i/>
          <w:sz w:val="22"/>
          <w:szCs w:val="22"/>
        </w:rPr>
        <w:t>i</w:t>
      </w:r>
      <w:r w:rsidRPr="000C4245">
        <w:rPr>
          <w:rFonts w:eastAsiaTheme="minorEastAsia"/>
          <w:iCs/>
          <w:sz w:val="22"/>
          <w:szCs w:val="22"/>
          <w:vertAlign w:val="superscript"/>
        </w:rPr>
        <w:t>-th</w:t>
      </w:r>
      <w:r>
        <w:rPr>
          <w:rFonts w:eastAsiaTheme="minorEastAsia"/>
          <w:iCs/>
          <w:sz w:val="22"/>
          <w:szCs w:val="22"/>
        </w:rPr>
        <w:t xml:space="preserve"> subcarrier.</w:t>
      </w:r>
    </w:p>
    <w:p w14:paraId="2CB1BEF3" w14:textId="77777777" w:rsidR="003263A3" w:rsidRDefault="003263A3" w:rsidP="003263A3">
      <w:pPr>
        <w:spacing w:after="0"/>
        <w:jc w:val="both"/>
        <w:rPr>
          <w:rFonts w:eastAsiaTheme="minorEastAsia"/>
          <w:iCs/>
          <w:sz w:val="22"/>
          <w:szCs w:val="22"/>
        </w:rPr>
      </w:pPr>
    </w:p>
    <w:p w14:paraId="39F74971" w14:textId="77777777" w:rsidR="003263A3" w:rsidRPr="00FB5C93" w:rsidRDefault="003263A3" w:rsidP="003263A3">
      <w:pPr>
        <w:spacing w:after="120"/>
        <w:jc w:val="both"/>
        <w:rPr>
          <w:rFonts w:eastAsiaTheme="minorEastAsia"/>
          <w:iCs/>
          <w:sz w:val="22"/>
          <w:szCs w:val="22"/>
        </w:rPr>
      </w:pPr>
      <w:r w:rsidRPr="00FB5C93">
        <w:rPr>
          <w:rFonts w:eastAsiaTheme="minorEastAsia"/>
          <w:sz w:val="22"/>
          <w:szCs w:val="22"/>
        </w:rPr>
        <w:t xml:space="preserve">The phase increment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l,PRU</m:t>
            </m:r>
          </m:sub>
          <m:sup>
            <m:r>
              <w:rPr>
                <w:rFonts w:ascii="Cambria Math"/>
                <w:sz w:val="22"/>
                <w:szCs w:val="22"/>
              </w:rPr>
              <m:t>TX</m:t>
            </m:r>
          </m:sup>
        </m:sSubSup>
      </m:oMath>
      <w:r w:rsidRPr="00FB5C93">
        <w:rPr>
          <w:rFonts w:eastAsiaTheme="minorEastAsia"/>
          <w:sz w:val="22"/>
          <w:szCs w:val="22"/>
        </w:rPr>
        <w:t xml:space="preserve"> denotes the change in the phase of the </w:t>
      </w:r>
      <w:r>
        <w:rPr>
          <w:rFonts w:eastAsiaTheme="minorEastAsia"/>
          <w:sz w:val="22"/>
          <w:szCs w:val="22"/>
        </w:rPr>
        <w:t xml:space="preserve">carrier </w:t>
      </w:r>
      <w:r w:rsidRPr="00FB5C93">
        <w:rPr>
          <w:rFonts w:eastAsiaTheme="minorEastAsia"/>
          <w:sz w:val="22"/>
          <w:szCs w:val="22"/>
        </w:rPr>
        <w:t xml:space="preserve">of the </w:t>
      </w:r>
      <w:r w:rsidRPr="00FB5C93">
        <w:rPr>
          <w:rFonts w:eastAsiaTheme="minorEastAsia"/>
          <w:i/>
          <w:iCs/>
          <w:sz w:val="22"/>
          <w:szCs w:val="22"/>
        </w:rPr>
        <w:t>l</w:t>
      </w:r>
      <w:r w:rsidRPr="00A271B4">
        <w:rPr>
          <w:rFonts w:eastAsiaTheme="minorEastAsia"/>
          <w:sz w:val="22"/>
          <w:szCs w:val="22"/>
          <w:vertAlign w:val="superscript"/>
        </w:rPr>
        <w:t>-th</w:t>
      </w:r>
      <w:r w:rsidRPr="00FB5C93">
        <w:rPr>
          <w:rFonts w:eastAsiaTheme="minorEastAsia"/>
          <w:sz w:val="22"/>
          <w:szCs w:val="22"/>
        </w:rPr>
        <w:t xml:space="preserve"> TRP </w:t>
      </w:r>
      <w:r>
        <w:rPr>
          <w:rFonts w:eastAsiaTheme="minorEastAsia"/>
          <w:sz w:val="22"/>
          <w:szCs w:val="22"/>
        </w:rPr>
        <w:t xml:space="preserve">relative </w:t>
      </w:r>
      <w:r w:rsidRPr="00FB5C93">
        <w:rPr>
          <w:rFonts w:eastAsiaTheme="minorEastAsia"/>
          <w:sz w:val="22"/>
          <w:szCs w:val="22"/>
        </w:rPr>
        <w:t xml:space="preserve">to that of the </w:t>
      </w:r>
      <w:r>
        <w:rPr>
          <w:rFonts w:eastAsiaTheme="minorEastAsia"/>
          <w:sz w:val="22"/>
          <w:szCs w:val="22"/>
        </w:rPr>
        <w:t>UE carrier</w:t>
      </w:r>
      <w:r w:rsidRPr="00FB5C93">
        <w:rPr>
          <w:rFonts w:eastAsiaTheme="minorEastAsia"/>
          <w:sz w:val="22"/>
          <w:szCs w:val="22"/>
        </w:rPr>
        <w:t xml:space="preserve"> over the period of one symbol given by</w:t>
      </w:r>
      <w:r>
        <w:rPr>
          <w:rFonts w:eastAsiaTheme="minorEastAsia"/>
          <w:sz w:val="22"/>
          <w:szCs w:val="22"/>
        </w:rPr>
        <w:t xml:space="preserve"> </w:t>
      </w:r>
    </w:p>
    <w:p w14:paraId="5EC953BC" w14:textId="77777777" w:rsidR="003263A3" w:rsidRPr="00FB5C93" w:rsidRDefault="003263A3" w:rsidP="003263A3">
      <w:pPr>
        <w:spacing w:after="120"/>
        <w:jc w:val="both"/>
        <w:rPr>
          <w:rFonts w:eastAsiaTheme="minorEastAsia"/>
          <w:iCs/>
          <w:sz w:val="22"/>
          <w:szCs w:val="22"/>
        </w:rPr>
      </w:pPr>
      <m:oMathPara>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l,PRU</m:t>
              </m:r>
            </m:sub>
            <m:sup>
              <m:r>
                <w:rPr>
                  <w:rFonts w:ascii="Cambria Math"/>
                  <w:sz w:val="22"/>
                  <w:szCs w:val="22"/>
                </w:rPr>
                <m:t>TX</m:t>
              </m:r>
            </m:sup>
          </m:sSubSup>
          <m:r>
            <w:rPr>
              <w:rFonts w:ascii="Cambria Math" w:hAnsi="Cambria Math"/>
              <w:sz w:val="22"/>
              <w:szCs w:val="22"/>
            </w:rPr>
            <m:t>=</m:t>
          </m:r>
          <m:r>
            <m:rPr>
              <m:sty m:val="p"/>
            </m:rPr>
            <w:rPr>
              <w:rFonts w:ascii="Cambria Math" w:eastAsiaTheme="minorEastAsia" w:hAnsi="Cambria Math"/>
              <w:sz w:val="22"/>
              <w:szCs w:val="22"/>
            </w:rPr>
            <m:t xml:space="preserve"> 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l,PRU</m:t>
              </m:r>
            </m:sub>
            <m:sup>
              <m:r>
                <w:rPr>
                  <w:rFonts w:ascii="Cambria Math"/>
                  <w:sz w:val="22"/>
                  <w:szCs w:val="22"/>
                </w:rPr>
                <m:t>TX</m:t>
              </m:r>
            </m:sup>
          </m:sSubSup>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m:t>
              </m:r>
            </m:sub>
          </m:sSub>
          <m:r>
            <w:rPr>
              <w:rFonts w:ascii="Cambria Math" w:hAnsi="Cambria Math"/>
              <w:sz w:val="22"/>
              <w:szCs w:val="22"/>
            </w:rPr>
            <m:t>,</m:t>
          </m:r>
        </m:oMath>
      </m:oMathPara>
    </w:p>
    <w:p w14:paraId="6C9E2B69" w14:textId="77777777" w:rsidR="003263A3" w:rsidRDefault="003263A3" w:rsidP="003263A3">
      <w:pPr>
        <w:jc w:val="both"/>
        <w:rPr>
          <w:rFonts w:eastAsiaTheme="minorEastAsia"/>
          <w:sz w:val="22"/>
          <w:szCs w:val="22"/>
        </w:rPr>
      </w:pPr>
      <w:r w:rsidRPr="00FB5C93">
        <w:rPr>
          <w:rFonts w:eastAsiaTheme="minorEastAsia"/>
          <w:iCs/>
          <w:sz w:val="22"/>
          <w:szCs w:val="22"/>
        </w:rPr>
        <w:lastRenderedPageBreak/>
        <w:t xml:space="preserve">where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m:t>
            </m:r>
          </m:sub>
        </m:sSub>
      </m:oMath>
      <w:r w:rsidRPr="00FB5C93">
        <w:rPr>
          <w:rFonts w:eastAsiaTheme="minorEastAsia"/>
          <w:sz w:val="22"/>
          <w:szCs w:val="22"/>
        </w:rPr>
        <w:t xml:space="preserve"> is the symbol period.</w:t>
      </w:r>
      <w:r>
        <w:rPr>
          <w:rFonts w:eastAsiaTheme="minorEastAsia"/>
          <w:sz w:val="22"/>
          <w:szCs w:val="22"/>
        </w:rPr>
        <w:t xml:space="preserve">  The phase term </w:t>
      </w:r>
      <m:oMath>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l,PRU</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oMath>
      <w:r>
        <w:rPr>
          <w:rFonts w:eastAsiaTheme="minorEastAsia"/>
          <w:sz w:val="22"/>
          <w:szCs w:val="22"/>
        </w:rPr>
        <w:t xml:space="preserve"> is due to the frequency offset of the subcarrier with the correlator demodulator and is computed as</w:t>
      </w:r>
    </w:p>
    <w:p w14:paraId="0AF44C5D" w14:textId="77777777" w:rsidR="003263A3" w:rsidRPr="00807266" w:rsidRDefault="003263A3" w:rsidP="003263A3">
      <w:pPr>
        <w:spacing w:after="0"/>
        <w:jc w:val="both"/>
        <w:rPr>
          <w:rFonts w:eastAsiaTheme="minorEastAsia"/>
          <w:iCs/>
        </w:rPr>
      </w:pPr>
      <m:oMathPara>
        <m:oMath>
          <m:r>
            <m:rPr>
              <m:sty m:val="p"/>
            </m:rPr>
            <w:rPr>
              <w:rFonts w:ascii="Cambria Math" w:eastAsiaTheme="minorEastAsia" w:hAnsi="Cambria Math"/>
            </w:rPr>
            <m:t>arg</m:t>
          </m:r>
          <m:d>
            <m:dPr>
              <m:ctrlPr>
                <w:rPr>
                  <w:rFonts w:ascii="Cambria Math" w:eastAsiaTheme="minorEastAsia" w:hAnsi="Cambria Math"/>
                </w:rPr>
              </m:ctrlPr>
            </m:dPr>
            <m:e>
              <m:f>
                <m:fPr>
                  <m:ctrlPr>
                    <w:rPr>
                      <w:rFonts w:ascii="Cambria Math" w:eastAsiaTheme="minorEastAsia" w:hAnsi="Cambria Math"/>
                    </w:rPr>
                  </m:ctrlPr>
                </m:fPr>
                <m:num>
                  <m:r>
                    <m:rPr>
                      <m:sty m:val="p"/>
                    </m:rPr>
                    <w:rPr>
                      <w:rFonts w:ascii="Cambria Math" w:eastAsiaTheme="minorEastAsia" w:hAnsi="Cambria Math"/>
                    </w:rPr>
                    <m:t>Δω</m:t>
                  </m:r>
                </m:num>
                <m:den>
                  <m:r>
                    <w:rPr>
                      <w:rFonts w:ascii="Cambria Math" w:eastAsiaTheme="minorEastAsia" w:hAnsi="Cambria Math"/>
                    </w:rPr>
                    <m:t>2π</m:t>
                  </m:r>
                </m:den>
              </m:f>
              <m:nary>
                <m:naryPr>
                  <m:limLoc m:val="subSup"/>
                  <m:ctrlPr>
                    <w:rPr>
                      <w:rFonts w:ascii="Cambria Math" w:eastAsiaTheme="minorEastAsia" w:hAnsi="Cambria Math"/>
                    </w:rPr>
                  </m:ctrlPr>
                </m:naryPr>
                <m:sub>
                  <m:r>
                    <w:rPr>
                      <w:rFonts w:ascii="Cambria Math" w:eastAsiaTheme="minorEastAsia" w:hAnsi="Cambria Math"/>
                    </w:rPr>
                    <m:t>0</m:t>
                  </m:r>
                </m:sub>
                <m:sup>
                  <m:f>
                    <m:fPr>
                      <m:ctrlPr>
                        <w:rPr>
                          <w:rFonts w:ascii="Cambria Math" w:eastAsiaTheme="minorEastAsia" w:hAnsi="Cambria Math"/>
                        </w:rPr>
                      </m:ctrlPr>
                    </m:fPr>
                    <m:num>
                      <m:r>
                        <m:rPr>
                          <m:sty m:val="p"/>
                        </m:rPr>
                        <w:rPr>
                          <w:rFonts w:ascii="Cambria Math" w:eastAsiaTheme="minorEastAsia" w:hAnsi="Cambria Math"/>
                        </w:rPr>
                        <m:t>2</m:t>
                      </m:r>
                      <m:r>
                        <w:rPr>
                          <w:rFonts w:ascii="Cambria Math" w:eastAsiaTheme="minorEastAsia" w:hAnsi="Cambria Math"/>
                        </w:rPr>
                        <m:t>π</m:t>
                      </m:r>
                    </m:num>
                    <m:den>
                      <m:r>
                        <m:rPr>
                          <m:sty m:val="p"/>
                        </m:rPr>
                        <w:rPr>
                          <w:rFonts w:ascii="Cambria Math" w:eastAsiaTheme="minorEastAsia" w:hAnsi="Cambria Math"/>
                        </w:rPr>
                        <m:t>Δω</m:t>
                      </m:r>
                    </m:den>
                  </m:f>
                </m:sup>
                <m:e>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 xml:space="preserve">j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l,PRU</m:t>
                          </m:r>
                        </m:sub>
                        <m:sup>
                          <m:r>
                            <w:rPr>
                              <w:rFonts w:ascii="Cambria Math"/>
                              <w:sz w:val="22"/>
                              <w:szCs w:val="22"/>
                            </w:rPr>
                            <m:t>TX</m:t>
                          </m:r>
                        </m:sup>
                      </m:sSubSup>
                      <m:r>
                        <w:rPr>
                          <w:rFonts w:ascii="Cambria Math" w:eastAsiaTheme="minorEastAsia" w:hAnsi="Cambria Math"/>
                        </w:rPr>
                        <m:t xml:space="preserve"> t</m:t>
                      </m:r>
                    </m:sup>
                  </m:sSup>
                  <m:r>
                    <w:rPr>
                      <w:rFonts w:ascii="Cambria Math" w:eastAsiaTheme="minorEastAsia" w:hAnsi="Cambria Math"/>
                    </w:rPr>
                    <m:t xml:space="preserve"> dt</m:t>
                  </m:r>
                </m:e>
              </m:nary>
            </m:e>
          </m:d>
          <m:r>
            <w:rPr>
              <w:rFonts w:ascii="Cambria Math" w:eastAsiaTheme="minorEastAsia" w:hAnsi="Cambria Math"/>
            </w:rPr>
            <m:t xml:space="preserve"> .</m:t>
          </m:r>
        </m:oMath>
      </m:oMathPara>
    </w:p>
    <w:p w14:paraId="592250F1" w14:textId="77777777" w:rsidR="003263A3" w:rsidRPr="00807266" w:rsidRDefault="003263A3" w:rsidP="003263A3">
      <w:pPr>
        <w:spacing w:after="0"/>
        <w:jc w:val="both"/>
        <w:rPr>
          <w:rFonts w:eastAsiaTheme="minorEastAsia"/>
          <w:iCs/>
        </w:rPr>
      </w:pPr>
    </w:p>
    <w:p w14:paraId="1488207E" w14:textId="77777777" w:rsidR="003263A3" w:rsidRPr="00FB5C93" w:rsidRDefault="003263A3" w:rsidP="003263A3">
      <w:pPr>
        <w:spacing w:after="120"/>
        <w:rPr>
          <w:rFonts w:eastAsiaTheme="minorEastAsia"/>
          <w:iCs/>
          <w:sz w:val="22"/>
          <w:szCs w:val="22"/>
        </w:rPr>
      </w:pPr>
      <w:r w:rsidRPr="00FB5C93">
        <w:rPr>
          <w:rFonts w:eastAsiaTheme="minorEastAsia"/>
          <w:iCs/>
          <w:sz w:val="22"/>
          <w:szCs w:val="22"/>
        </w:rPr>
        <w:t xml:space="preserve">Multiplying </w:t>
      </w:r>
      <m:oMath>
        <m:sSub>
          <m:sSubPr>
            <m:ctrlPr>
              <w:rPr>
                <w:rFonts w:ascii="Cambria Math" w:hAnsi="Cambria Math"/>
                <w:i/>
                <w:iCs/>
                <w:sz w:val="22"/>
                <w:szCs w:val="22"/>
              </w:rPr>
            </m:ctrlPr>
          </m:sSubPr>
          <m:e>
            <m:r>
              <w:rPr>
                <w:rFonts w:ascii="Cambria Math" w:hAnsi="Cambria Math"/>
                <w:sz w:val="22"/>
                <w:szCs w:val="22"/>
              </w:rPr>
              <m:t>y</m:t>
            </m:r>
          </m:e>
          <m:sub>
            <m:r>
              <w:rPr>
                <w:rFonts w:ascii="Cambria Math" w:hAnsi="Cambria Math"/>
                <w:sz w:val="22"/>
                <w:szCs w:val="22"/>
              </w:rPr>
              <m:t>i,k,l</m:t>
            </m:r>
          </m:sub>
        </m:sSub>
      </m:oMath>
      <w:r w:rsidRPr="00FB5C93">
        <w:rPr>
          <w:rFonts w:eastAsiaTheme="minorEastAsia"/>
          <w:iCs/>
          <w:sz w:val="22"/>
          <w:szCs w:val="22"/>
        </w:rPr>
        <w:t xml:space="preserve"> by the conjugate </w:t>
      </w:r>
      <m:oMath>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r</m:t>
            </m:r>
          </m:e>
          <m:sub>
            <m:r>
              <w:rPr>
                <w:rFonts w:ascii="Cambria Math" w:eastAsiaTheme="minorEastAsia" w:hAnsi="Cambria Math"/>
                <w:sz w:val="22"/>
                <w:szCs w:val="22"/>
              </w:rPr>
              <m:t>i,k,l</m:t>
            </m:r>
          </m:sub>
          <m:sup>
            <m:r>
              <w:rPr>
                <w:rFonts w:ascii="Cambria Math" w:eastAsiaTheme="minorEastAsia" w:hAnsi="Cambria Math"/>
                <w:sz w:val="22"/>
                <w:szCs w:val="22"/>
              </w:rPr>
              <m:t>*</m:t>
            </m:r>
          </m:sup>
        </m:sSubSup>
      </m:oMath>
      <w:r w:rsidRPr="00FB5C93">
        <w:rPr>
          <w:rFonts w:eastAsiaTheme="minorEastAsia"/>
          <w:iCs/>
          <w:sz w:val="22"/>
          <w:szCs w:val="22"/>
        </w:rPr>
        <w:t xml:space="preserve"> of the known positioning reference symbol</w:t>
      </w:r>
      <w:r>
        <w:rPr>
          <w:rFonts w:eastAsiaTheme="minorEastAsia"/>
          <w:iCs/>
          <w:sz w:val="22"/>
          <w:szCs w:val="22"/>
        </w:rPr>
        <w:t xml:space="preserve"> </w:t>
      </w:r>
      <w:r w:rsidRPr="00FB5C93">
        <w:rPr>
          <w:rFonts w:eastAsiaTheme="minorEastAsia"/>
          <w:sz w:val="22"/>
          <w:szCs w:val="22"/>
        </w:rPr>
        <w:t xml:space="preserve">for the </w:t>
      </w:r>
      <w:r w:rsidRPr="00FB5C93">
        <w:rPr>
          <w:rFonts w:eastAsiaTheme="minorEastAsia"/>
          <w:i/>
          <w:iCs/>
          <w:sz w:val="22"/>
          <w:szCs w:val="22"/>
        </w:rPr>
        <w:t>l</w:t>
      </w:r>
      <w:r w:rsidRPr="00ED77CA">
        <w:rPr>
          <w:rFonts w:eastAsiaTheme="minorEastAsia"/>
          <w:sz w:val="22"/>
          <w:szCs w:val="22"/>
          <w:vertAlign w:val="superscript"/>
        </w:rPr>
        <w:t>-th</w:t>
      </w:r>
      <w:r w:rsidRPr="00FB5C93">
        <w:rPr>
          <w:rFonts w:eastAsiaTheme="minorEastAsia"/>
          <w:sz w:val="22"/>
          <w:szCs w:val="22"/>
        </w:rPr>
        <w:t xml:space="preserve"> TRP</w:t>
      </w:r>
      <w:r w:rsidRPr="00FB5C93">
        <w:rPr>
          <w:rFonts w:eastAsiaTheme="minorEastAsia"/>
          <w:iCs/>
          <w:sz w:val="22"/>
          <w:szCs w:val="22"/>
        </w:rPr>
        <w:t xml:space="preserve"> (assumed to have unit amplitude) yields</w:t>
      </w:r>
    </w:p>
    <w:p w14:paraId="45534DAD" w14:textId="77777777" w:rsidR="003263A3" w:rsidRPr="005915C6" w:rsidRDefault="00000000" w:rsidP="003263A3">
      <w:pPr>
        <w:jc w:val="both"/>
        <w:rPr>
          <w:iCs/>
          <w:sz w:val="22"/>
          <w:szCs w:val="22"/>
        </w:rPr>
      </w:pPr>
      <m:oMathPara>
        <m:oMath>
          <m:sSub>
            <m:sSubPr>
              <m:ctrlPr>
                <w:rPr>
                  <w:rFonts w:ascii="Cambria Math" w:hAnsi="Cambria Math"/>
                  <w:i/>
                  <w:iCs/>
                  <w:sz w:val="22"/>
                  <w:szCs w:val="22"/>
                </w:rPr>
              </m:ctrlPr>
            </m:sSubPr>
            <m:e>
              <m:sSub>
                <m:sSubPr>
                  <m:ctrlPr>
                    <w:rPr>
                      <w:rFonts w:ascii="Cambria Math" w:hAnsi="Cambria Math"/>
                      <w:i/>
                      <w:iCs/>
                      <w:sz w:val="22"/>
                      <w:szCs w:val="22"/>
                    </w:rPr>
                  </m:ctrlPr>
                </m:sSubPr>
                <m:e>
                  <m:r>
                    <w:rPr>
                      <w:rFonts w:ascii="Cambria Math" w:hAnsi="Cambria Math"/>
                      <w:sz w:val="22"/>
                      <w:szCs w:val="22"/>
                    </w:rPr>
                    <m:t>u</m:t>
                  </m:r>
                </m:e>
                <m:sub>
                  <m:r>
                    <w:rPr>
                      <w:rFonts w:ascii="Cambria Math" w:hAnsi="Cambria Math"/>
                      <w:sz w:val="22"/>
                      <w:szCs w:val="22"/>
                    </w:rPr>
                    <m:t>i,k,l</m:t>
                  </m:r>
                </m:sub>
              </m:sSub>
              <m:r>
                <w:rPr>
                  <w:rFonts w:ascii="Cambria Math" w:hAnsi="Cambria Math"/>
                  <w:sz w:val="22"/>
                  <w:szCs w:val="22"/>
                </w:rPr>
                <m:t>=y</m:t>
              </m:r>
            </m:e>
            <m:sub>
              <m:r>
                <w:rPr>
                  <w:rFonts w:ascii="Cambria Math" w:hAnsi="Cambria Math"/>
                  <w:sz w:val="22"/>
                  <w:szCs w:val="22"/>
                </w:rPr>
                <m:t>i,k,l</m:t>
              </m:r>
            </m:sub>
          </m:sSub>
          <m:r>
            <w:rPr>
              <w:rFonts w:ascii="Cambria Math" w:hAnsi="Cambria Math"/>
              <w:sz w:val="22"/>
              <w:szCs w:val="22"/>
            </w:rPr>
            <m:t xml:space="preserve"> </m:t>
          </m:r>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r</m:t>
              </m:r>
            </m:e>
            <m:sub>
              <m:r>
                <w:rPr>
                  <w:rFonts w:ascii="Cambria Math" w:eastAsiaTheme="minorEastAsia" w:hAnsi="Cambria Math"/>
                  <w:sz w:val="22"/>
                  <w:szCs w:val="22"/>
                </w:rPr>
                <m:t>i,k,l</m:t>
              </m:r>
            </m:sub>
            <m:sup>
              <m:r>
                <w:rPr>
                  <w:rFonts w:ascii="Cambria Math" w:eastAsiaTheme="minorEastAsia" w:hAnsi="Cambria Math"/>
                  <w:sz w:val="22"/>
                  <w:szCs w:val="22"/>
                </w:rPr>
                <m:t>*</m:t>
              </m:r>
            </m:sup>
          </m:sSubSup>
          <m:r>
            <w:rPr>
              <w:rFonts w:ascii="Cambria Math" w:eastAsiaTheme="minorEastAsia" w:hAnsi="Cambria Math"/>
              <w:sz w:val="22"/>
              <w:szCs w:val="22"/>
            </w:rPr>
            <m:t>=</m:t>
          </m:r>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l,PRU</m:t>
                          </m:r>
                        </m:sub>
                        <m:sup>
                          <m:r>
                            <w:rPr>
                              <w:rFonts w:ascii="Cambria Math"/>
                              <w:sz w:val="22"/>
                              <w:szCs w:val="22"/>
                            </w:rPr>
                            <m:t>TX</m:t>
                          </m:r>
                        </m:sup>
                      </m:sSubSup>
                    </m:e>
                  </m:d>
                  <m:r>
                    <w:rPr>
                      <w:rFonts w:ascii="Cambria Math" w:eastAsiaTheme="minorEastAsia" w:hAnsi="Cambria Math"/>
                      <w:sz w:val="22"/>
                      <w:szCs w:val="22"/>
                    </w:rPr>
                    <m:t xml:space="preserve"> </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l</m:t>
                      </m:r>
                    </m:sub>
                    <m:sup>
                      <m:r>
                        <w:rPr>
                          <w:rFonts w:ascii="Cambria Math" w:eastAsiaTheme="minorEastAsia" w:hAnsi="Cambria Math"/>
                          <w:sz w:val="22"/>
                          <w:szCs w:val="22"/>
                        </w:rPr>
                        <m:t>'</m:t>
                      </m:r>
                    </m:sup>
                  </m:sSubSup>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l,PRU</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l,PRU</m:t>
                      </m:r>
                    </m:sub>
                    <m:sup>
                      <m:r>
                        <w:rPr>
                          <w:rFonts w:ascii="Cambria Math"/>
                          <w:sz w:val="22"/>
                          <w:szCs w:val="22"/>
                        </w:rPr>
                        <m:t>TX</m:t>
                      </m:r>
                    </m:sup>
                  </m:sSubSup>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PRU</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e>
              </m:d>
            </m:sup>
          </m:sSup>
          <m:r>
            <w:rPr>
              <w:rFonts w:ascii="Cambria Math" w:eastAsiaTheme="minorEastAsia" w:hAnsi="Cambria Math"/>
              <w:sz w:val="22"/>
              <w:szCs w:val="22"/>
            </w:rPr>
            <m:t>+</m:t>
          </m:r>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r</m:t>
              </m:r>
            </m:e>
            <m:sub>
              <m:r>
                <w:rPr>
                  <w:rFonts w:ascii="Cambria Math" w:eastAsiaTheme="minorEastAsia" w:hAnsi="Cambria Math"/>
                  <w:sz w:val="22"/>
                  <w:szCs w:val="22"/>
                </w:rPr>
                <m:t>i,k,l</m:t>
              </m:r>
            </m:sub>
            <m:sup>
              <m:r>
                <w:rPr>
                  <w:rFonts w:ascii="Cambria Math" w:eastAsiaTheme="minorEastAsia" w:hAnsi="Cambria Math"/>
                  <w:sz w:val="22"/>
                  <w:szCs w:val="22"/>
                </w:rPr>
                <m:t>*</m:t>
              </m:r>
            </m:sup>
          </m:sSubSup>
          <m:r>
            <w:rPr>
              <w:rFonts w:ascii="Cambria Math" w:eastAsiaTheme="minorEastAsia" w:hAnsi="Cambria Math"/>
              <w:sz w:val="22"/>
              <w:szCs w:val="22"/>
            </w:rPr>
            <m:t xml:space="preserve"> </m:t>
          </m:r>
          <m:sSub>
            <m:sSubPr>
              <m:ctrlPr>
                <w:rPr>
                  <w:rFonts w:ascii="Cambria Math" w:eastAsiaTheme="minorEastAsia" w:hAnsi="Cambria Math"/>
                  <w:i/>
                  <w:iCs/>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i,k</m:t>
              </m:r>
            </m:sub>
          </m:sSub>
          <m:r>
            <w:rPr>
              <w:rFonts w:ascii="Cambria Math" w:eastAsiaTheme="minorEastAsia" w:hAnsi="Cambria Math"/>
              <w:sz w:val="22"/>
              <w:szCs w:val="22"/>
            </w:rPr>
            <m:t>.</m:t>
          </m:r>
        </m:oMath>
      </m:oMathPara>
    </w:p>
    <w:p w14:paraId="27D7BFC3" w14:textId="77777777" w:rsidR="003263A3" w:rsidRDefault="003263A3" w:rsidP="003263A3">
      <w:pPr>
        <w:spacing w:after="120"/>
        <w:jc w:val="both"/>
        <w:rPr>
          <w:sz w:val="22"/>
          <w:szCs w:val="22"/>
        </w:rPr>
      </w:pPr>
    </w:p>
    <w:p w14:paraId="1AE4747C" w14:textId="77777777" w:rsidR="003263A3" w:rsidRDefault="003263A3" w:rsidP="003263A3">
      <w:pPr>
        <w:spacing w:after="120"/>
        <w:jc w:val="both"/>
        <w:rPr>
          <w:sz w:val="22"/>
          <w:szCs w:val="22"/>
        </w:rPr>
      </w:pPr>
      <w:r>
        <w:rPr>
          <w:sz w:val="22"/>
          <w:szCs w:val="22"/>
        </w:rPr>
        <w:t xml:space="preserve">Let the phase of </w:t>
      </w:r>
      <m:oMath>
        <m:sSub>
          <m:sSubPr>
            <m:ctrlPr>
              <w:rPr>
                <w:rFonts w:ascii="Cambria Math" w:hAnsi="Cambria Math"/>
                <w:i/>
                <w:iCs/>
                <w:sz w:val="22"/>
                <w:szCs w:val="22"/>
              </w:rPr>
            </m:ctrlPr>
          </m:sSubPr>
          <m:e>
            <m:r>
              <w:rPr>
                <w:rFonts w:ascii="Cambria Math" w:hAnsi="Cambria Math"/>
                <w:sz w:val="22"/>
                <w:szCs w:val="22"/>
              </w:rPr>
              <m:t>u</m:t>
            </m:r>
          </m:e>
          <m:sub>
            <m:r>
              <w:rPr>
                <w:rFonts w:ascii="Cambria Math" w:hAnsi="Cambria Math"/>
                <w:sz w:val="22"/>
                <w:szCs w:val="22"/>
              </w:rPr>
              <m:t>i,k,l</m:t>
            </m:r>
          </m:sub>
        </m:sSub>
      </m:oMath>
      <w:r>
        <w:rPr>
          <w:iCs/>
          <w:sz w:val="22"/>
          <w:szCs w:val="22"/>
        </w:rPr>
        <w:t xml:space="preserve"> be noted by</w:t>
      </w:r>
    </w:p>
    <w:p w14:paraId="495567F4" w14:textId="77777777" w:rsidR="003263A3" w:rsidRDefault="00000000" w:rsidP="003263A3">
      <w:pPr>
        <w:spacing w:after="0"/>
        <w:jc w:val="both"/>
        <w:rPr>
          <w:sz w:val="22"/>
          <w:szCs w:val="22"/>
        </w:rPr>
      </w:pPr>
      <m:oMathPara>
        <m:oMath>
          <m:sSub>
            <m:sSubPr>
              <m:ctrlPr>
                <w:rPr>
                  <w:rFonts w:ascii="Cambria Math" w:hAnsi="Cambria Math"/>
                  <w:i/>
                  <w:iCs/>
                  <w:sz w:val="22"/>
                  <w:szCs w:val="22"/>
                </w:rPr>
              </m:ctrlPr>
            </m:sSubPr>
            <m:e>
              <m:r>
                <m:rPr>
                  <m:sty m:val="p"/>
                </m:rPr>
                <w:rPr>
                  <w:rFonts w:ascii="Cambria Math" w:hAnsi="Cambria Math"/>
                  <w:sz w:val="22"/>
                  <w:szCs w:val="22"/>
                </w:rPr>
                <m:t>Ω</m:t>
              </m:r>
            </m:e>
            <m:sub>
              <m:r>
                <w:rPr>
                  <w:rFonts w:ascii="Cambria Math" w:hAnsi="Cambria Math"/>
                  <w:sz w:val="22"/>
                  <w:szCs w:val="22"/>
                </w:rPr>
                <m:t>i,k,l</m:t>
              </m:r>
            </m:sub>
          </m:sSub>
          <m:r>
            <m:rPr>
              <m:sty m:val="p"/>
            </m:rPr>
            <w:rPr>
              <w:rFonts w:ascii="Cambria Math" w:hAnsi="Cambria Math"/>
              <w:sz w:val="22"/>
              <w:szCs w:val="22"/>
            </w:rPr>
            <m:t>=arg</m:t>
          </m:r>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u</m:t>
                  </m:r>
                </m:e>
                <m:sub>
                  <m:r>
                    <w:rPr>
                      <w:rFonts w:ascii="Cambria Math" w:hAnsi="Cambria Math"/>
                      <w:sz w:val="22"/>
                      <w:szCs w:val="22"/>
                    </w:rPr>
                    <m:t>i,k,l</m:t>
                  </m:r>
                </m:sub>
              </m:sSub>
            </m:e>
          </m:d>
          <m:r>
            <w:rPr>
              <w:rFonts w:ascii="Cambria Math" w:hAnsi="Cambria Math"/>
              <w:sz w:val="22"/>
              <w:szCs w:val="22"/>
            </w:rPr>
            <m:t>=</m:t>
          </m:r>
          <m:r>
            <m:rPr>
              <m:sty m:val="p"/>
            </m:rPr>
            <w:rPr>
              <w:rFonts w:ascii="Cambria Math" w:eastAsiaTheme="minorEastAsia" w:hAnsi="Cambria Math"/>
              <w:sz w:val="22"/>
              <w:szCs w:val="22"/>
            </w:rPr>
            <m:t>mod</m:t>
          </m:r>
          <m:d>
            <m:dPr>
              <m:ctrlPr>
                <w:rPr>
                  <w:rFonts w:ascii="Cambria Math" w:eastAsiaTheme="minorEastAsia" w:hAnsi="Cambria Math"/>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l,PRU</m:t>
                      </m:r>
                    </m:sub>
                    <m:sup>
                      <m:r>
                        <w:rPr>
                          <w:rFonts w:ascii="Cambria Math"/>
                          <w:sz w:val="22"/>
                          <w:szCs w:val="22"/>
                        </w:rPr>
                        <m:t>TX</m:t>
                      </m:r>
                    </m:sup>
                  </m:sSubSup>
                </m:e>
              </m:d>
              <m:r>
                <w:rPr>
                  <w:rFonts w:ascii="Cambria Math" w:eastAsiaTheme="minorEastAsia" w:hAnsi="Cambria Math"/>
                  <w:sz w:val="22"/>
                  <w:szCs w:val="22"/>
                </w:rPr>
                <m:t xml:space="preserve"> </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l</m:t>
                  </m:r>
                </m:sub>
                <m:sup>
                  <m:r>
                    <w:rPr>
                      <w:rFonts w:ascii="Cambria Math" w:eastAsiaTheme="minorEastAsia" w:hAnsi="Cambria Math"/>
                      <w:sz w:val="22"/>
                      <w:szCs w:val="22"/>
                    </w:rPr>
                    <m:t>'</m:t>
                  </m:r>
                </m:sup>
              </m:sSubSup>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l,PRU</m:t>
                  </m:r>
                </m:sub>
                <m:sup>
                  <m:r>
                    <w:rPr>
                      <w:rFonts w:ascii="Cambria Math"/>
                      <w:sz w:val="22"/>
                      <w:szCs w:val="22"/>
                    </w:rPr>
                    <m:t>TX</m:t>
                  </m:r>
                </m:sup>
              </m:sSubSup>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PRU</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b>
                <m:sSubPr>
                  <m:ctrlPr>
                    <w:rPr>
                      <w:rFonts w:ascii="Cambria Math" w:eastAsiaTheme="minorEastAsia" w:hAnsi="Cambria Math"/>
                      <w:i/>
                      <w:iCs/>
                      <w:sz w:val="22"/>
                      <w:szCs w:val="22"/>
                    </w:rPr>
                  </m:ctrlPr>
                </m:sSubPr>
                <m:e>
                  <m:r>
                    <w:rPr>
                      <w:rFonts w:ascii="Cambria Math" w:eastAsiaTheme="minorEastAsia" w:hAnsi="Cambria Math"/>
                      <w:sz w:val="22"/>
                      <w:szCs w:val="22"/>
                    </w:rPr>
                    <m:t>χ</m:t>
                  </m:r>
                </m:e>
                <m:sub>
                  <m:r>
                    <w:rPr>
                      <w:rFonts w:ascii="Cambria Math" w:eastAsiaTheme="minorEastAsia" w:hAnsi="Cambria Math"/>
                      <w:sz w:val="22"/>
                      <w:szCs w:val="22"/>
                    </w:rPr>
                    <m:t>i,k,l</m:t>
                  </m:r>
                </m:sub>
              </m:sSub>
              <m:r>
                <w:rPr>
                  <w:rFonts w:ascii="Cambria Math" w:hAnsi="Cambria Math"/>
                  <w:sz w:val="22"/>
                  <w:szCs w:val="22"/>
                </w:rPr>
                <m:t>,2π</m:t>
              </m:r>
            </m:e>
          </m:d>
        </m:oMath>
      </m:oMathPara>
    </w:p>
    <w:p w14:paraId="6C81CA3D" w14:textId="77777777" w:rsidR="003263A3" w:rsidRDefault="003263A3" w:rsidP="003263A3">
      <w:pPr>
        <w:spacing w:after="0"/>
        <w:jc w:val="both"/>
        <w:rPr>
          <w:sz w:val="22"/>
          <w:szCs w:val="22"/>
        </w:rPr>
      </w:pPr>
      <w:r>
        <w:rPr>
          <w:sz w:val="22"/>
          <w:szCs w:val="22"/>
        </w:rPr>
        <w:t xml:space="preserve">where </w:t>
      </w:r>
    </w:p>
    <w:p w14:paraId="4A3874C1" w14:textId="77777777" w:rsidR="003263A3" w:rsidRPr="00712BE7" w:rsidRDefault="00000000" w:rsidP="003263A3">
      <w:pPr>
        <w:spacing w:after="120"/>
        <w:jc w:val="both"/>
        <w:rPr>
          <w:iCs/>
          <w:sz w:val="22"/>
          <w:szCs w:val="22"/>
        </w:rPr>
      </w:pPr>
      <m:oMathPara>
        <m:oMath>
          <m:sSub>
            <m:sSubPr>
              <m:ctrlPr>
                <w:rPr>
                  <w:rFonts w:ascii="Cambria Math" w:eastAsiaTheme="minorEastAsia" w:hAnsi="Cambria Math"/>
                  <w:i/>
                  <w:iCs/>
                  <w:sz w:val="22"/>
                  <w:szCs w:val="22"/>
                </w:rPr>
              </m:ctrlPr>
            </m:sSubPr>
            <m:e>
              <m:r>
                <w:rPr>
                  <w:rFonts w:ascii="Cambria Math" w:eastAsiaTheme="minorEastAsia" w:hAnsi="Cambria Math"/>
                  <w:sz w:val="22"/>
                  <w:szCs w:val="22"/>
                </w:rPr>
                <m:t>χ</m:t>
              </m:r>
            </m:e>
            <m:sub>
              <m:r>
                <w:rPr>
                  <w:rFonts w:ascii="Cambria Math" w:eastAsiaTheme="minorEastAsia" w:hAnsi="Cambria Math"/>
                  <w:sz w:val="22"/>
                  <w:szCs w:val="22"/>
                </w:rPr>
                <m:t>i,k,l</m:t>
              </m:r>
            </m:sub>
          </m:sSub>
          <m:r>
            <m:rPr>
              <m:sty m:val="p"/>
            </m:rPr>
            <w:rPr>
              <w:rFonts w:ascii="Cambria Math" w:hAnsi="Cambria Math"/>
              <w:sz w:val="22"/>
              <w:szCs w:val="22"/>
            </w:rPr>
            <m:t>=arg</m:t>
          </m:r>
          <m:d>
            <m:dPr>
              <m:ctrlPr>
                <w:rPr>
                  <w:rFonts w:ascii="Cambria Math" w:hAnsi="Cambria Math"/>
                  <w:iCs/>
                  <w:sz w:val="22"/>
                  <w:szCs w:val="22"/>
                </w:rPr>
              </m:ctrlPr>
            </m:dPr>
            <m:e>
              <m:r>
                <w:rPr>
                  <w:rFonts w:ascii="Cambria Math" w:hAnsi="Cambria Math"/>
                  <w:sz w:val="22"/>
                  <w:szCs w:val="22"/>
                </w:rPr>
                <m:t>1+</m:t>
              </m:r>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l,PRU</m:t>
                              </m:r>
                            </m:sub>
                            <m:sup>
                              <m:r>
                                <w:rPr>
                                  <w:rFonts w:ascii="Cambria Math"/>
                                  <w:sz w:val="22"/>
                                  <w:szCs w:val="22"/>
                                </w:rPr>
                                <m:t>TX</m:t>
                              </m:r>
                            </m:sup>
                          </m:sSubSup>
                        </m:e>
                      </m:d>
                      <m:r>
                        <w:rPr>
                          <w:rFonts w:ascii="Cambria Math" w:eastAsiaTheme="minorEastAsia" w:hAnsi="Cambria Math"/>
                          <w:sz w:val="22"/>
                          <w:szCs w:val="22"/>
                        </w:rPr>
                        <m:t xml:space="preserve"> </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l</m:t>
                          </m:r>
                        </m:sub>
                        <m:sup>
                          <m:r>
                            <w:rPr>
                              <w:rFonts w:ascii="Cambria Math" w:eastAsiaTheme="minorEastAsia" w:hAnsi="Cambria Math"/>
                              <w:sz w:val="22"/>
                              <w:szCs w:val="22"/>
                            </w:rPr>
                            <m:t>'</m:t>
                          </m:r>
                        </m:sup>
                      </m:sSubSup>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l,PRU</m:t>
                          </m:r>
                        </m:sub>
                        <m:sup>
                          <m:r>
                            <w:rPr>
                              <w:rFonts w:ascii="Cambria Math"/>
                              <w:sz w:val="22"/>
                              <w:szCs w:val="22"/>
                            </w:rPr>
                            <m:t>TX</m:t>
                          </m:r>
                        </m:sup>
                      </m:sSubSup>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PRU</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e>
                  </m:d>
                </m:sup>
              </m:sSup>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r</m:t>
                  </m:r>
                </m:e>
                <m:sub>
                  <m:r>
                    <w:rPr>
                      <w:rFonts w:ascii="Cambria Math" w:eastAsiaTheme="minorEastAsia" w:hAnsi="Cambria Math"/>
                      <w:sz w:val="22"/>
                      <w:szCs w:val="22"/>
                    </w:rPr>
                    <m:t>i,k,l</m:t>
                  </m:r>
                </m:sub>
                <m:sup>
                  <m:r>
                    <w:rPr>
                      <w:rFonts w:ascii="Cambria Math" w:eastAsiaTheme="minorEastAsia" w:hAnsi="Cambria Math"/>
                      <w:sz w:val="22"/>
                      <w:szCs w:val="22"/>
                    </w:rPr>
                    <m:t>*</m:t>
                  </m:r>
                </m:sup>
              </m:sSubSup>
              <m:r>
                <w:rPr>
                  <w:rFonts w:ascii="Cambria Math" w:eastAsiaTheme="minorEastAsia" w:hAnsi="Cambria Math"/>
                  <w:sz w:val="22"/>
                  <w:szCs w:val="22"/>
                </w:rPr>
                <m:t xml:space="preserve"> </m:t>
              </m:r>
              <m:sSub>
                <m:sSubPr>
                  <m:ctrlPr>
                    <w:rPr>
                      <w:rFonts w:ascii="Cambria Math" w:eastAsiaTheme="minorEastAsia" w:hAnsi="Cambria Math"/>
                      <w:i/>
                      <w:iCs/>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i,k</m:t>
                  </m:r>
                </m:sub>
              </m:sSub>
            </m:e>
          </m:d>
        </m:oMath>
      </m:oMathPara>
    </w:p>
    <w:p w14:paraId="72E3EDD9" w14:textId="77777777" w:rsidR="003263A3" w:rsidRDefault="003263A3" w:rsidP="003263A3">
      <w:pPr>
        <w:spacing w:after="120"/>
        <w:jc w:val="both"/>
        <w:rPr>
          <w:sz w:val="22"/>
          <w:szCs w:val="22"/>
        </w:rPr>
      </w:pPr>
      <w:r>
        <w:rPr>
          <w:iCs/>
          <w:sz w:val="22"/>
          <w:szCs w:val="22"/>
        </w:rPr>
        <w:t xml:space="preserve">and </w:t>
      </w:r>
      <m:oMath>
        <m:sSub>
          <m:sSubPr>
            <m:ctrlPr>
              <w:rPr>
                <w:rFonts w:ascii="Cambria Math" w:eastAsiaTheme="minorEastAsia" w:hAnsi="Cambria Math"/>
                <w:i/>
                <w:iCs/>
                <w:sz w:val="22"/>
                <w:szCs w:val="22"/>
              </w:rPr>
            </m:ctrlPr>
          </m:sSubPr>
          <m:e>
            <m:r>
              <w:rPr>
                <w:rFonts w:ascii="Cambria Math" w:eastAsiaTheme="minorEastAsia" w:hAnsi="Cambria Math"/>
                <w:sz w:val="22"/>
                <w:szCs w:val="22"/>
              </w:rPr>
              <m:t>χ</m:t>
            </m:r>
          </m:e>
          <m:sub>
            <m:r>
              <w:rPr>
                <w:rFonts w:ascii="Cambria Math" w:eastAsiaTheme="minorEastAsia" w:hAnsi="Cambria Math"/>
                <w:sz w:val="22"/>
                <w:szCs w:val="22"/>
              </w:rPr>
              <m:t>i,k,l</m:t>
            </m:r>
          </m:sub>
        </m:sSub>
      </m:oMath>
      <w:r>
        <w:rPr>
          <w:iCs/>
          <w:sz w:val="22"/>
          <w:szCs w:val="22"/>
        </w:rPr>
        <w:t xml:space="preserve"> has zero mean.</w:t>
      </w:r>
    </w:p>
    <w:p w14:paraId="2D288097" w14:textId="77777777" w:rsidR="003263A3" w:rsidRDefault="003263A3" w:rsidP="003263A3">
      <w:pPr>
        <w:spacing w:after="0"/>
        <w:jc w:val="both"/>
        <w:rPr>
          <w:sz w:val="22"/>
          <w:szCs w:val="22"/>
        </w:rPr>
      </w:pPr>
      <w:r>
        <w:rPr>
          <w:sz w:val="22"/>
          <w:szCs w:val="22"/>
        </w:rPr>
        <w:t xml:space="preserve">In the same manner as for the UE, the carrier frequency offset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l,PRU</m:t>
            </m:r>
          </m:sub>
          <m:sup>
            <m:r>
              <w:rPr>
                <w:rFonts w:ascii="Cambria Math"/>
                <w:sz w:val="22"/>
                <w:szCs w:val="22"/>
              </w:rPr>
              <m:t>TX</m:t>
            </m:r>
          </m:sup>
        </m:sSubSup>
      </m:oMath>
      <w:r>
        <w:rPr>
          <w:sz w:val="22"/>
          <w:szCs w:val="22"/>
        </w:rPr>
        <w:t xml:space="preserve"> can be estimated so that symbol dependent phase term </w:t>
      </w:r>
      <m:oMath>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l,PRU</m:t>
            </m:r>
          </m:sub>
          <m:sup>
            <m:r>
              <w:rPr>
                <w:rFonts w:ascii="Cambria Math"/>
                <w:sz w:val="22"/>
                <w:szCs w:val="22"/>
              </w:rPr>
              <m:t>TX</m:t>
            </m:r>
          </m:sup>
        </m:sSubSup>
      </m:oMath>
      <w:r>
        <w:rPr>
          <w:sz w:val="22"/>
          <w:szCs w:val="22"/>
        </w:rPr>
        <w:t xml:space="preserve"> can be removed.  As a result, we define the </w:t>
      </w:r>
      <w:r w:rsidRPr="000447F8">
        <w:rPr>
          <w:b/>
          <w:bCs/>
          <w:i/>
          <w:iCs/>
          <w:sz w:val="22"/>
          <w:szCs w:val="22"/>
        </w:rPr>
        <w:t>referred</w:t>
      </w:r>
      <w:r>
        <w:rPr>
          <w:sz w:val="22"/>
          <w:szCs w:val="22"/>
        </w:rPr>
        <w:t xml:space="preserve"> carrier phase measurement as</w:t>
      </w:r>
    </w:p>
    <w:p w14:paraId="05D9E3EC" w14:textId="77777777" w:rsidR="003263A3" w:rsidRPr="00EA0B25" w:rsidRDefault="00000000" w:rsidP="003263A3">
      <w:pPr>
        <w:spacing w:after="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sz w:val="22"/>
                      <w:szCs w:val="22"/>
                    </w:rPr>
                  </m:ctrlPr>
                </m:accPr>
                <m:e>
                  <m:r>
                    <m:rPr>
                      <m:sty m:val="p"/>
                    </m:rPr>
                    <w:rPr>
                      <w:rFonts w:ascii="Cambria Math" w:hAnsi="Cambria Math"/>
                      <w:sz w:val="22"/>
                      <w:szCs w:val="22"/>
                    </w:rPr>
                    <m:t>Ω</m:t>
                  </m:r>
                </m:e>
              </m:acc>
            </m:e>
            <m:sub>
              <m:r>
                <w:rPr>
                  <w:rFonts w:ascii="Cambria Math" w:hAnsi="Cambria Math"/>
                  <w:sz w:val="22"/>
                  <w:szCs w:val="22"/>
                </w:rPr>
                <m:t>i,k,l</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Ω</m:t>
                  </m:r>
                </m:e>
                <m:sub>
                  <m:r>
                    <w:rPr>
                      <w:rFonts w:ascii="Cambria Math" w:hAnsi="Cambria Math"/>
                      <w:sz w:val="22"/>
                      <w:szCs w:val="22"/>
                    </w:rPr>
                    <m:t>i,k,l</m:t>
                  </m:r>
                </m:sub>
              </m:sSub>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l,PRU</m:t>
                  </m:r>
                </m:sub>
                <m:sup>
                  <m:r>
                    <w:rPr>
                      <w:rFonts w:ascii="Cambria Math"/>
                      <w:sz w:val="22"/>
                      <w:szCs w:val="22"/>
                    </w:rPr>
                    <m:t>TX</m:t>
                  </m:r>
                </m:sup>
              </m:sSubSup>
              <m:r>
                <w:rPr>
                  <w:rFonts w:ascii="Cambria Math" w:hAnsi="Cambria Math"/>
                  <w:sz w:val="22"/>
                  <w:szCs w:val="22"/>
                </w:rPr>
                <m:t xml:space="preserve">, 2π </m:t>
              </m:r>
            </m:e>
          </m:d>
          <m:r>
            <w:rPr>
              <w:rFonts w:ascii="Cambria Math" w:hAnsi="Cambria Math"/>
              <w:sz w:val="22"/>
              <w:szCs w:val="22"/>
            </w:rPr>
            <m:t xml:space="preserve"> ,</m:t>
          </m:r>
        </m:oMath>
      </m:oMathPara>
    </w:p>
    <w:p w14:paraId="130977A7" w14:textId="77777777" w:rsidR="003263A3" w:rsidRDefault="003263A3" w:rsidP="003263A3">
      <w:pPr>
        <w:spacing w:after="0"/>
        <w:jc w:val="both"/>
        <w:rPr>
          <w:iCs/>
          <w:sz w:val="22"/>
          <w:szCs w:val="22"/>
        </w:rPr>
      </w:pPr>
      <w:r>
        <w:rPr>
          <w:sz w:val="22"/>
          <w:szCs w:val="22"/>
        </w:rPr>
        <w:t>and note that</w:t>
      </w:r>
    </w:p>
    <w:p w14:paraId="6D400DDE" w14:textId="77777777" w:rsidR="003263A3" w:rsidRDefault="003263A3" w:rsidP="003263A3">
      <w:pPr>
        <w:spacing w:after="120"/>
        <w:jc w:val="both"/>
        <w:rPr>
          <w:sz w:val="22"/>
          <w:szCs w:val="22"/>
        </w:rPr>
      </w:pPr>
      <m:oMathPara>
        <m:oMath>
          <m:r>
            <w:rPr>
              <w:rFonts w:ascii="Cambria Math" w:hAnsi="Cambria Math"/>
              <w:sz w:val="22"/>
              <w:szCs w:val="22"/>
            </w:rPr>
            <m:t>E</m:t>
          </m:r>
          <m:d>
            <m:dPr>
              <m:ctrlPr>
                <w:rPr>
                  <w:rFonts w:ascii="Cambria Math" w:hAnsi="Cambria Math"/>
                  <w:sz w:val="22"/>
                  <w:szCs w:val="22"/>
                </w:rPr>
              </m:ctrlPr>
            </m:dPr>
            <m:e>
              <m:sSub>
                <m:sSubPr>
                  <m:ctrlPr>
                    <w:rPr>
                      <w:rFonts w:ascii="Cambria Math" w:hAnsi="Cambria Math"/>
                      <w:i/>
                      <w:iCs/>
                      <w:sz w:val="22"/>
                      <w:szCs w:val="22"/>
                    </w:rPr>
                  </m:ctrlPr>
                </m:sSubPr>
                <m:e>
                  <m:acc>
                    <m:accPr>
                      <m:chr m:val="̃"/>
                      <m:ctrlPr>
                        <w:rPr>
                          <w:rFonts w:ascii="Cambria Math" w:hAnsi="Cambria Math"/>
                          <w:sz w:val="22"/>
                          <w:szCs w:val="22"/>
                        </w:rPr>
                      </m:ctrlPr>
                    </m:accPr>
                    <m:e>
                      <m:r>
                        <m:rPr>
                          <m:sty m:val="p"/>
                        </m:rPr>
                        <w:rPr>
                          <w:rFonts w:ascii="Cambria Math" w:hAnsi="Cambria Math"/>
                          <w:sz w:val="22"/>
                          <w:szCs w:val="22"/>
                        </w:rPr>
                        <m:t>Ω</m:t>
                      </m:r>
                    </m:e>
                  </m:acc>
                </m:e>
                <m:sub>
                  <m:r>
                    <w:rPr>
                      <w:rFonts w:ascii="Cambria Math" w:hAnsi="Cambria Math"/>
                      <w:sz w:val="22"/>
                      <w:szCs w:val="22"/>
                    </w:rPr>
                    <m:t>i,k,l</m:t>
                  </m:r>
                </m:sub>
              </m:sSub>
            </m:e>
          </m:d>
          <m:r>
            <w:rPr>
              <w:rFonts w:ascii="Cambria Math" w:hAnsi="Cambria Math"/>
              <w:sz w:val="22"/>
              <w:szCs w:val="22"/>
            </w:rPr>
            <m:t>=</m:t>
          </m:r>
          <m:r>
            <m:rPr>
              <m:sty m:val="p"/>
            </m:rPr>
            <w:rPr>
              <w:rFonts w:ascii="Cambria Math" w:eastAsiaTheme="minorEastAsia" w:hAnsi="Cambria Math"/>
              <w:sz w:val="22"/>
              <w:szCs w:val="22"/>
            </w:rPr>
            <m:t>mod</m:t>
          </m:r>
          <m:d>
            <m:dPr>
              <m:ctrlPr>
                <w:rPr>
                  <w:rFonts w:ascii="Cambria Math" w:eastAsiaTheme="minorEastAsia" w:hAnsi="Cambria Math"/>
                  <w:i/>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l,PRU</m:t>
                      </m:r>
                    </m:sub>
                    <m:sup>
                      <m:r>
                        <w:rPr>
                          <w:rFonts w:ascii="Cambria Math"/>
                          <w:sz w:val="22"/>
                          <w:szCs w:val="22"/>
                        </w:rPr>
                        <m:t>TX</m:t>
                      </m:r>
                    </m:sup>
                  </m:sSubSup>
                </m:e>
              </m:d>
              <m:r>
                <w:rPr>
                  <w:rFonts w:ascii="Cambria Math" w:eastAsiaTheme="minorEastAsia" w:hAnsi="Cambria Math"/>
                  <w:sz w:val="22"/>
                  <w:szCs w:val="22"/>
                </w:rPr>
                <m:t xml:space="preserve"> </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l</m:t>
                  </m:r>
                </m:sub>
                <m:sup>
                  <m:r>
                    <w:rPr>
                      <w:rFonts w:ascii="Cambria Math" w:eastAsiaTheme="minorEastAsia" w:hAnsi="Cambria Math"/>
                      <w:sz w:val="22"/>
                      <w:szCs w:val="22"/>
                    </w:rPr>
                    <m:t>'</m:t>
                  </m:r>
                </m:sup>
              </m:sSubSup>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PRU</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2π</m:t>
              </m:r>
            </m:e>
          </m:d>
          <m:r>
            <w:rPr>
              <w:rFonts w:ascii="Cambria Math" w:eastAsiaTheme="minorEastAsia" w:hAnsi="Cambria Math"/>
              <w:sz w:val="22"/>
              <w:szCs w:val="22"/>
            </w:rPr>
            <m:t xml:space="preserve"> .</m:t>
          </m:r>
        </m:oMath>
      </m:oMathPara>
    </w:p>
    <w:p w14:paraId="4D60F36F" w14:textId="77777777" w:rsidR="003263A3" w:rsidRDefault="003263A3" w:rsidP="003263A3">
      <w:pPr>
        <w:spacing w:after="120"/>
        <w:jc w:val="both"/>
        <w:rPr>
          <w:sz w:val="22"/>
          <w:szCs w:val="22"/>
        </w:rPr>
      </w:pPr>
      <w:r>
        <w:rPr>
          <w:sz w:val="22"/>
          <w:szCs w:val="22"/>
        </w:rPr>
        <w:t xml:space="preserve">In the same manner as for the UE, the phase measurements for TRP </w:t>
      </w:r>
      <m:oMath>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oMath>
      <w:r>
        <w:rPr>
          <w:sz w:val="22"/>
          <w:szCs w:val="22"/>
        </w:rPr>
        <w:t xml:space="preserve"> and subcarrier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oMath>
      <w:r>
        <w:rPr>
          <w:sz w:val="22"/>
          <w:szCs w:val="22"/>
        </w:rPr>
        <w:t xml:space="preserve"> can be combined to form an average </w:t>
      </w:r>
      <w:r w:rsidRPr="000447F8">
        <w:rPr>
          <w:b/>
          <w:bCs/>
          <w:i/>
          <w:iCs/>
          <w:sz w:val="22"/>
          <w:szCs w:val="22"/>
        </w:rPr>
        <w:t>referred</w:t>
      </w:r>
      <w:r>
        <w:rPr>
          <w:sz w:val="22"/>
          <w:szCs w:val="22"/>
        </w:rPr>
        <w:t xml:space="preserve"> carrier phase measurement for the slot and the subcarrier as</w:t>
      </w:r>
    </w:p>
    <w:p w14:paraId="1B67D7D9" w14:textId="77777777" w:rsidR="003263A3" w:rsidRDefault="00000000" w:rsidP="003263A3">
      <w:pPr>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hAnsi="Cambria Math"/>
              <w:sz w:val="22"/>
              <w:szCs w:val="22"/>
            </w:rPr>
            <m:t>=</m:t>
          </m:r>
          <m:nary>
            <m:naryPr>
              <m:chr m:val="∑"/>
              <m:limLoc m:val="undOvr"/>
              <m:supHide m:val="1"/>
              <m:ctrlPr>
                <w:rPr>
                  <w:rFonts w:ascii="Cambria Math" w:hAnsi="Cambria Math"/>
                  <w:i/>
                  <w:iCs/>
                  <w:sz w:val="22"/>
                  <w:szCs w:val="22"/>
                </w:rPr>
              </m:ctrlPr>
            </m:naryPr>
            <m:sub>
              <m:r>
                <w:rPr>
                  <w:rFonts w:ascii="Cambria Math" w:hAnsi="Cambria Math"/>
                  <w:sz w:val="22"/>
                  <w:szCs w:val="22"/>
                </w:rPr>
                <m:t>kεK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e>
              </m:d>
            </m:sub>
            <m:sup/>
            <m:e>
              <m:f>
                <m:fPr>
                  <m:ctrlPr>
                    <w:rPr>
                      <w:rFonts w:ascii="Cambria Math" w:hAnsi="Cambria Math"/>
                      <w:i/>
                      <w:iCs/>
                      <w:sz w:val="22"/>
                      <w:szCs w:val="22"/>
                    </w:rPr>
                  </m:ctrlPr>
                </m:fPr>
                <m:num>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num>
                <m:den>
                  <m:d>
                    <m:dPr>
                      <m:begChr m:val="|"/>
                      <m:endChr m:val="|"/>
                      <m:ctrlPr>
                        <w:rPr>
                          <w:rFonts w:ascii="Cambria Math" w:hAnsi="Cambria Math"/>
                          <w:i/>
                          <w:sz w:val="22"/>
                          <w:szCs w:val="22"/>
                        </w:rPr>
                      </m:ctrlPr>
                    </m:dPr>
                    <m:e>
                      <m:r>
                        <w:rPr>
                          <w:rFonts w:ascii="Cambria Math" w:hAnsi="Cambria Math"/>
                          <w:sz w:val="22"/>
                          <w:szCs w:val="22"/>
                        </w:rPr>
                        <m:t>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e>
                      </m:d>
                    </m:e>
                  </m:d>
                </m:den>
              </m:f>
            </m:e>
          </m:nary>
          <m:r>
            <w:rPr>
              <w:rFonts w:ascii="Cambria Math" w:hAnsi="Cambria Math"/>
              <w:sz w:val="22"/>
              <w:szCs w:val="22"/>
            </w:rPr>
            <m:t xml:space="preserve"> </m:t>
          </m:r>
        </m:oMath>
      </m:oMathPara>
    </w:p>
    <w:p w14:paraId="79D0503C" w14:textId="77777777" w:rsidR="003263A3" w:rsidRDefault="003263A3" w:rsidP="003263A3">
      <w:pPr>
        <w:spacing w:after="120"/>
        <w:jc w:val="both"/>
        <w:rPr>
          <w:iCs/>
          <w:sz w:val="22"/>
          <w:szCs w:val="22"/>
        </w:rPr>
      </w:pPr>
      <w:r>
        <w:rPr>
          <w:iCs/>
          <w:sz w:val="22"/>
          <w:szCs w:val="22"/>
        </w:rPr>
        <w:t>for which the mean value is the same as before averaging, and thus is also given by</w:t>
      </w:r>
    </w:p>
    <w:p w14:paraId="47A2F4AC" w14:textId="77777777" w:rsidR="003263A3" w:rsidRPr="00CD073C" w:rsidRDefault="003263A3" w:rsidP="000B65F7">
      <w:pPr>
        <w:spacing w:after="240"/>
        <w:jc w:val="both"/>
        <w:rPr>
          <w:iCs/>
          <w:sz w:val="22"/>
          <w:szCs w:val="22"/>
        </w:rPr>
      </w:pPr>
      <m:oMathPara>
        <m:oMath>
          <m:r>
            <w:rPr>
              <w:rFonts w:ascii="Cambria Math" w:hAnsi="Cambria Math"/>
              <w:sz w:val="22"/>
              <w:szCs w:val="22"/>
            </w:rPr>
            <m:t>E</m:t>
          </m:r>
          <m:d>
            <m:dPr>
              <m:ctrlPr>
                <w:rPr>
                  <w:rFonts w:ascii="Cambria Math" w:hAnsi="Cambria Math"/>
                  <w:sz w:val="22"/>
                  <w:szCs w:val="22"/>
                </w:rPr>
              </m:ctrlPr>
            </m:dPr>
            <m:e>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e>
          </m:d>
          <m:r>
            <w:rPr>
              <w:rFonts w:ascii="Cambria Math" w:hAnsi="Cambria Math"/>
              <w:sz w:val="22"/>
              <w:szCs w:val="22"/>
            </w:rPr>
            <m:t>=</m:t>
          </m:r>
          <m:r>
            <m:rPr>
              <m:sty m:val="p"/>
            </m:rPr>
            <w:rPr>
              <w:rFonts w:ascii="Cambria Math" w:eastAsiaTheme="minorEastAsia" w:hAnsi="Cambria Math"/>
              <w:sz w:val="22"/>
              <w:szCs w:val="22"/>
            </w:rPr>
            <m:t>mod</m:t>
          </m:r>
          <m:d>
            <m:dPr>
              <m:ctrlPr>
                <w:rPr>
                  <w:rFonts w:ascii="Cambria Math" w:eastAsiaTheme="minorEastAsia" w:hAnsi="Cambria Math"/>
                  <w:i/>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l,PRS</m:t>
                      </m:r>
                    </m:sub>
                    <m:sup>
                      <m:r>
                        <w:rPr>
                          <w:rFonts w:ascii="Cambria Math"/>
                          <w:sz w:val="22"/>
                          <w:szCs w:val="22"/>
                        </w:rPr>
                        <m:t>TX</m:t>
                      </m:r>
                    </m:sup>
                  </m:sSubSup>
                </m:e>
              </m:d>
              <m:r>
                <w:rPr>
                  <w:rFonts w:ascii="Cambria Math" w:eastAsiaTheme="minorEastAsia" w:hAnsi="Cambria Math"/>
                  <w:sz w:val="22"/>
                  <w:szCs w:val="22"/>
                </w:rPr>
                <m:t xml:space="preserve"> </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l</m:t>
                  </m:r>
                </m:sub>
                <m:sup>
                  <m:r>
                    <w:rPr>
                      <w:rFonts w:ascii="Cambria Math" w:eastAsiaTheme="minorEastAsia" w:hAnsi="Cambria Math"/>
                      <w:sz w:val="22"/>
                      <w:szCs w:val="22"/>
                    </w:rPr>
                    <m:t>'</m:t>
                  </m:r>
                </m:sup>
              </m:sSubSup>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l,PRU</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PRU</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2π</m:t>
              </m:r>
            </m:e>
          </m:d>
          <m:r>
            <w:rPr>
              <w:rFonts w:ascii="Cambria Math" w:eastAsiaTheme="minorEastAsia" w:hAnsi="Cambria Math"/>
              <w:sz w:val="22"/>
              <w:szCs w:val="22"/>
            </w:rPr>
            <m:t xml:space="preserve"> .</m:t>
          </m:r>
        </m:oMath>
      </m:oMathPara>
    </w:p>
    <w:p w14:paraId="51915375" w14:textId="5FAC0108" w:rsidR="003263A3" w:rsidRPr="000B65F7" w:rsidRDefault="000B65F7" w:rsidP="000B65F7">
      <w:pPr>
        <w:spacing w:after="240"/>
        <w:jc w:val="both"/>
        <w:rPr>
          <w:b/>
          <w:bCs/>
          <w:iCs/>
          <w:sz w:val="24"/>
          <w:szCs w:val="24"/>
          <w:u w:val="single"/>
        </w:rPr>
      </w:pPr>
      <w:r>
        <w:rPr>
          <w:b/>
          <w:bCs/>
          <w:iCs/>
          <w:sz w:val="24"/>
          <w:szCs w:val="24"/>
          <w:u w:val="single"/>
        </w:rPr>
        <w:t>Referred Carrier Phase Difference at the PRU</w:t>
      </w:r>
    </w:p>
    <w:p w14:paraId="4F3B9BB3" w14:textId="77777777" w:rsidR="003263A3" w:rsidRDefault="003263A3" w:rsidP="003263A3">
      <w:pPr>
        <w:spacing w:after="120"/>
        <w:jc w:val="both"/>
        <w:rPr>
          <w:iCs/>
          <w:sz w:val="22"/>
          <w:szCs w:val="22"/>
        </w:rPr>
      </w:pPr>
      <w:r>
        <w:rPr>
          <w:sz w:val="22"/>
          <w:szCs w:val="22"/>
        </w:rPr>
        <w:lastRenderedPageBreak/>
        <w:t xml:space="preserve">For two TRP’s with indices </w:t>
      </w:r>
      <m:oMath>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oMath>
      <w:r>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oMath>
      <w:r>
        <w:rPr>
          <w:sz w:val="22"/>
          <w:szCs w:val="22"/>
        </w:rPr>
        <w:t xml:space="preserve">, the PRU can compute the carrier phase difference for a subcarrier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oMath>
      <w:r>
        <w:rPr>
          <w:sz w:val="22"/>
          <w:szCs w:val="22"/>
        </w:rPr>
        <w:t xml:space="preserve"> using either the referred carrier phase measurements </w:t>
      </w:r>
      <m:oMath>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oMath>
      <w:r>
        <w:rPr>
          <w:iCs/>
          <w:sz w:val="22"/>
          <w:szCs w:val="22"/>
        </w:rPr>
        <w:t xml:space="preserve"> and </w:t>
      </w:r>
      <m:oMath>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oMath>
      <w:r>
        <w:rPr>
          <w:iCs/>
          <w:sz w:val="22"/>
          <w:szCs w:val="22"/>
        </w:rPr>
        <w:t xml:space="preserve">, or the average referred carrier phase measurements for the slot given by </w:t>
      </w:r>
      <m:oMath>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oMath>
      <w:r>
        <w:rPr>
          <w:iCs/>
          <w:sz w:val="22"/>
          <w:szCs w:val="22"/>
        </w:rPr>
        <w:t xml:space="preserve"> and </w:t>
      </w:r>
      <m:oMath>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oMath>
      <w:r>
        <w:rPr>
          <w:iCs/>
          <w:sz w:val="22"/>
          <w:szCs w:val="22"/>
        </w:rPr>
        <w:t>.  In the first case using the carrier phase measurements, the carrier phase difference is given as</w:t>
      </w:r>
    </w:p>
    <w:p w14:paraId="3CD106F5" w14:textId="77777777" w:rsidR="003263A3" w:rsidRPr="00426E89" w:rsidRDefault="003263A3" w:rsidP="003263A3">
      <w:pPr>
        <w:spacing w:after="120"/>
        <w:jc w:val="both"/>
        <w:rPr>
          <w:iCs/>
          <w:sz w:val="22"/>
          <w:szCs w:val="22"/>
        </w:rPr>
      </w:pPr>
      <m:oMathPara>
        <m:oMath>
          <m:r>
            <m:rPr>
              <m:sty m:val="p"/>
            </m:rPr>
            <w:rPr>
              <w:rFonts w:ascii="Cambria Math" w:hAnsi="Cambria Math"/>
              <w:sz w:val="22"/>
              <w:szCs w:val="22"/>
            </w:rPr>
            <m:t>mod</m:t>
          </m:r>
          <m:d>
            <m:dPr>
              <m:ctrlPr>
                <w:rPr>
                  <w:rFonts w:ascii="Cambria Math" w:hAnsi="Cambria Math"/>
                  <w:i/>
                  <w:iCs/>
                  <w:sz w:val="22"/>
                  <w:szCs w:val="22"/>
                </w:rPr>
              </m:ctrlPr>
            </m:dPr>
            <m:e>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hAnsi="Cambria Math"/>
                  <w:sz w:val="22"/>
                  <w:szCs w:val="22"/>
                </w:rPr>
                <m:t xml:space="preserve">,2π </m:t>
              </m:r>
            </m:e>
          </m:d>
          <m:r>
            <w:rPr>
              <w:rFonts w:ascii="Cambria Math" w:hAnsi="Cambria Math"/>
              <w:sz w:val="22"/>
              <w:szCs w:val="22"/>
            </w:rPr>
            <m:t>=</m:t>
          </m:r>
          <m:r>
            <m:rPr>
              <m:sty m:val="p"/>
            </m:rPr>
            <w:rPr>
              <w:rFonts w:ascii="Cambria Math" w:hAnsi="Cambria Math"/>
              <w:sz w:val="22"/>
              <w:szCs w:val="22"/>
            </w:rPr>
            <m:t>mod</m:t>
          </m:r>
          <m:d>
            <m:dPr>
              <m:ctrlPr>
                <w:rPr>
                  <w:rFonts w:ascii="Cambria Math" w:eastAsiaTheme="minorEastAsia" w:hAnsi="Cambria Math"/>
                  <w:iCs/>
                  <w:sz w:val="22"/>
                  <w:szCs w:val="22"/>
                </w:rPr>
              </m:ctrlPr>
            </m:dPr>
            <m:e>
              <m:r>
                <m:rPr>
                  <m:sty m:val="p"/>
                </m:rPr>
                <w:rPr>
                  <w:rFonts w:ascii="Cambria Math" w:eastAsiaTheme="minorEastAsia" w:hAnsi="Cambria Math"/>
                  <w:sz w:val="22"/>
                  <w:szCs w:val="22"/>
                </w:rPr>
                <m:t>mod</m:t>
              </m:r>
              <m:d>
                <m:dPr>
                  <m:ctrlPr>
                    <w:rPr>
                      <w:rFonts w:ascii="Cambria Math" w:eastAsiaTheme="minorEastAsia" w:hAnsi="Cambria Math"/>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e>
                  </m:d>
                  <m:r>
                    <w:rPr>
                      <w:rFonts w:ascii="Cambria Math" w:eastAsiaTheme="minorEastAsia" w:hAnsi="Cambria Math"/>
                      <w:sz w:val="22"/>
                      <w:szCs w:val="22"/>
                    </w:rPr>
                    <m:t xml:space="preserve"> </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l</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sz w:val="22"/>
                      <w:szCs w:val="22"/>
                    </w:rPr>
                    <m:t>+</m:t>
                  </m:r>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PRU</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b>
                    <m:sSubPr>
                      <m:ctrlPr>
                        <w:rPr>
                          <w:rFonts w:ascii="Cambria Math" w:eastAsiaTheme="minorEastAsia" w:hAnsi="Cambria Math"/>
                          <w:i/>
                          <w:iCs/>
                          <w:sz w:val="22"/>
                          <w:szCs w:val="22"/>
                        </w:rPr>
                      </m:ctrlPr>
                    </m:sSubPr>
                    <m:e>
                      <m:r>
                        <w:rPr>
                          <w:rFonts w:ascii="Cambria Math" w:eastAsiaTheme="minorEastAsia" w:hAnsi="Cambria Math"/>
                          <w:sz w:val="22"/>
                          <w:szCs w:val="22"/>
                        </w:rPr>
                        <m:t>χ</m:t>
                      </m:r>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,k,</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hAnsi="Cambria Math"/>
                      <w:sz w:val="22"/>
                      <w:szCs w:val="22"/>
                    </w:rPr>
                    <m:t>,2π</m:t>
                  </m:r>
                </m:e>
              </m:d>
              <m:r>
                <w:rPr>
                  <w:rFonts w:ascii="Cambria Math" w:eastAsiaTheme="minorEastAsia" w:hAnsi="Cambria Math"/>
                  <w:sz w:val="22"/>
                  <w:szCs w:val="22"/>
                </w:rPr>
                <m:t>-</m:t>
              </m:r>
              <m:r>
                <m:rPr>
                  <m:sty m:val="p"/>
                </m:rPr>
                <w:rPr>
                  <w:rFonts w:ascii="Cambria Math" w:eastAsiaTheme="minorEastAsia" w:hAnsi="Cambria Math"/>
                  <w:sz w:val="22"/>
                  <w:szCs w:val="22"/>
                </w:rPr>
                <m:t>mod</m:t>
              </m:r>
              <m:d>
                <m:dPr>
                  <m:ctrlPr>
                    <w:rPr>
                      <w:rFonts w:ascii="Cambria Math" w:eastAsiaTheme="minorEastAsia" w:hAnsi="Cambria Math"/>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e>
                  </m:d>
                  <m:r>
                    <w:rPr>
                      <w:rFonts w:ascii="Cambria Math" w:eastAsiaTheme="minorEastAsia" w:hAnsi="Cambria Math"/>
                      <w:sz w:val="22"/>
                      <w:szCs w:val="22"/>
                    </w:rPr>
                    <m:t xml:space="preserve"> </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sz w:val="22"/>
                      <w:szCs w:val="22"/>
                    </w:rPr>
                    <m:t>+</m:t>
                  </m:r>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PRU</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b>
                    <m:sSubPr>
                      <m:ctrlPr>
                        <w:rPr>
                          <w:rFonts w:ascii="Cambria Math" w:eastAsiaTheme="minorEastAsia" w:hAnsi="Cambria Math"/>
                          <w:i/>
                          <w:iCs/>
                          <w:sz w:val="22"/>
                          <w:szCs w:val="22"/>
                        </w:rPr>
                      </m:ctrlPr>
                    </m:sSubPr>
                    <m:e>
                      <m:r>
                        <w:rPr>
                          <w:rFonts w:ascii="Cambria Math" w:eastAsiaTheme="minorEastAsia" w:hAnsi="Cambria Math"/>
                          <w:sz w:val="22"/>
                          <w:szCs w:val="22"/>
                        </w:rPr>
                        <m:t>χ</m:t>
                      </m:r>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,k,</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hAnsi="Cambria Math"/>
                      <w:sz w:val="22"/>
                      <w:szCs w:val="22"/>
                    </w:rPr>
                    <m:t>,2π</m:t>
                  </m:r>
                </m:e>
              </m:d>
              <m:r>
                <w:rPr>
                  <w:rFonts w:ascii="Cambria Math" w:hAnsi="Cambria Math"/>
                  <w:sz w:val="22"/>
                  <w:szCs w:val="22"/>
                </w:rPr>
                <m:t>,2π</m:t>
              </m:r>
            </m:e>
          </m:d>
        </m:oMath>
      </m:oMathPara>
    </w:p>
    <w:p w14:paraId="3A04B22E" w14:textId="77777777" w:rsidR="003263A3" w:rsidRPr="00426E89" w:rsidRDefault="003263A3" w:rsidP="003263A3">
      <w:pPr>
        <w:spacing w:after="120"/>
        <w:jc w:val="both"/>
        <w:rPr>
          <w:sz w:val="22"/>
          <w:szCs w:val="22"/>
        </w:rPr>
      </w:pPr>
      <m:oMathPara>
        <m:oMath>
          <m:r>
            <w:rPr>
              <w:rFonts w:ascii="Cambria Math" w:hAnsi="Cambria Math"/>
              <w:sz w:val="22"/>
              <w:szCs w:val="22"/>
            </w:rPr>
            <m:t>=</m:t>
          </m:r>
          <m:r>
            <m:rPr>
              <m:sty m:val="p"/>
            </m:rPr>
            <w:rPr>
              <w:rFonts w:ascii="Cambria Math" w:hAnsi="Cambria Math"/>
              <w:sz w:val="22"/>
              <w:szCs w:val="22"/>
            </w:rPr>
            <m:t>mod</m:t>
          </m:r>
          <m:d>
            <m:dPr>
              <m:ctrlPr>
                <w:rPr>
                  <w:rFonts w:ascii="Cambria Math" w:eastAsiaTheme="minorEastAsia" w:hAnsi="Cambria Math"/>
                  <w:iCs/>
                  <w:sz w:val="22"/>
                  <w:szCs w:val="22"/>
                </w:rPr>
              </m:ctrlPr>
            </m:dPr>
            <m:e>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r>
                    <w:rPr>
                      <w:rFonts w:ascii="Cambria Math" w:eastAsiaTheme="minorEastAsia" w:hAnsi="Cambria Math"/>
                      <w:sz w:val="22"/>
                      <w:szCs w:val="22"/>
                    </w:rPr>
                    <m:t>ω</m:t>
                  </m:r>
                </m:e>
              </m:d>
              <m:d>
                <m:dPr>
                  <m:ctrlPr>
                    <w:rPr>
                      <w:rFonts w:ascii="Cambria Math" w:eastAsiaTheme="minorEastAsia" w:hAnsi="Cambria Math"/>
                      <w:sz w:val="22"/>
                      <w:szCs w:val="22"/>
                    </w:rPr>
                  </m:ctrlPr>
                </m:dPr>
                <m:e>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l</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e>
              </m:d>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sSubSup>
                <m:sSubSupPr>
                  <m:ctrlPr>
                    <w:rPr>
                      <w:rFonts w:ascii="Cambria Math" w:eastAsiaTheme="minorEastAsia" w:hAnsi="Cambria Math"/>
                      <w:i/>
                      <w:sz w:val="22"/>
                      <w:szCs w:val="22"/>
                    </w:rPr>
                  </m:ctrlPr>
                </m:sSubSupPr>
                <m:e>
                  <m:r>
                    <w:rPr>
                      <w:rFonts w:ascii="Cambria Math" w:eastAsiaTheme="minorEastAsia" w:hAnsi="Cambria Math"/>
                      <w:sz w:val="22"/>
                      <w:szCs w:val="22"/>
                    </w:rPr>
                    <m:t xml:space="preserve"> 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l</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r>
                <w:rPr>
                  <w:rFonts w:ascii="Cambria Math" w:hAnsi="Cambria Math"/>
                  <w:sz w:val="22"/>
                  <w:szCs w:val="22"/>
                </w:rPr>
                <m:t xml:space="preserve"> </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hAnsi="Cambria Math"/>
                  <w:sz w:val="22"/>
                  <w:szCs w:val="22"/>
                </w:rPr>
                <m:t>+</m:t>
              </m:r>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b>
                <m:sSubPr>
                  <m:ctrlPr>
                    <w:rPr>
                      <w:rFonts w:ascii="Cambria Math" w:eastAsiaTheme="minorEastAsia" w:hAnsi="Cambria Math"/>
                      <w:i/>
                      <w:iCs/>
                      <w:sz w:val="22"/>
                      <w:szCs w:val="22"/>
                    </w:rPr>
                  </m:ctrlPr>
                </m:sSubPr>
                <m:e>
                  <m:r>
                    <w:rPr>
                      <w:rFonts w:ascii="Cambria Math" w:eastAsiaTheme="minorEastAsia" w:hAnsi="Cambria Math"/>
                      <w:sz w:val="22"/>
                      <w:szCs w:val="22"/>
                    </w:rPr>
                    <m:t>χ</m:t>
                  </m:r>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,k,</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eastAsiaTheme="minorEastAsia" w:hAnsi="Cambria Math"/>
                  <w:sz w:val="22"/>
                  <w:szCs w:val="22"/>
                </w:rPr>
                <m:t>-</m:t>
              </m:r>
              <m:sSub>
                <m:sSubPr>
                  <m:ctrlPr>
                    <w:rPr>
                      <w:rFonts w:ascii="Cambria Math" w:eastAsiaTheme="minorEastAsia" w:hAnsi="Cambria Math"/>
                      <w:i/>
                      <w:iCs/>
                      <w:sz w:val="22"/>
                      <w:szCs w:val="22"/>
                    </w:rPr>
                  </m:ctrlPr>
                </m:sSubPr>
                <m:e>
                  <m:r>
                    <w:rPr>
                      <w:rFonts w:ascii="Cambria Math" w:eastAsiaTheme="minorEastAsia" w:hAnsi="Cambria Math"/>
                      <w:sz w:val="22"/>
                      <w:szCs w:val="22"/>
                    </w:rPr>
                    <m:t>χ</m:t>
                  </m:r>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,k,</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hAnsi="Cambria Math"/>
                  <w:sz w:val="22"/>
                  <w:szCs w:val="22"/>
                </w:rPr>
                <m:t>,2π</m:t>
              </m:r>
            </m:e>
          </m:d>
          <m:r>
            <w:rPr>
              <w:rFonts w:ascii="Cambria Math" w:eastAsiaTheme="minorEastAsia" w:hAnsi="Cambria Math"/>
              <w:sz w:val="22"/>
              <w:szCs w:val="22"/>
            </w:rPr>
            <m:t xml:space="preserve"> ,</m:t>
          </m:r>
        </m:oMath>
      </m:oMathPara>
    </w:p>
    <w:p w14:paraId="61346BFF" w14:textId="77777777" w:rsidR="003263A3" w:rsidRDefault="003263A3" w:rsidP="003263A3">
      <w:pPr>
        <w:spacing w:after="120"/>
        <w:jc w:val="both"/>
        <w:rPr>
          <w:sz w:val="22"/>
          <w:szCs w:val="22"/>
        </w:rPr>
      </w:pPr>
      <w:r>
        <w:rPr>
          <w:sz w:val="22"/>
          <w:szCs w:val="22"/>
        </w:rPr>
        <w:t xml:space="preserve">where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r>
          <w:rPr>
            <w:rFonts w:ascii="Cambria Math"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r>
          <w:rPr>
            <w:rFonts w:ascii="Cambria Math"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oMath>
      <w:r>
        <w:rPr>
          <w:sz w:val="22"/>
          <w:szCs w:val="22"/>
        </w:rPr>
        <w:t>.  The expected value is given by</w:t>
      </w:r>
    </w:p>
    <w:p w14:paraId="331FF4F2" w14:textId="77777777" w:rsidR="003263A3" w:rsidRDefault="003263A3" w:rsidP="000B65F7">
      <w:pPr>
        <w:spacing w:after="240"/>
        <w:jc w:val="both"/>
        <w:rPr>
          <w:sz w:val="22"/>
          <w:szCs w:val="22"/>
        </w:rPr>
      </w:pPr>
      <m:oMathPara>
        <m:oMath>
          <m:r>
            <w:rPr>
              <w:rFonts w:ascii="Cambria Math" w:hAnsi="Cambria Math"/>
              <w:sz w:val="22"/>
              <w:szCs w:val="22"/>
            </w:rPr>
            <m:t>E</m:t>
          </m:r>
          <m:d>
            <m:dPr>
              <m:ctrlPr>
                <w:rPr>
                  <w:rFonts w:ascii="Cambria Math" w:hAnsi="Cambria Math"/>
                  <w:sz w:val="22"/>
                  <w:szCs w:val="22"/>
                </w:rPr>
              </m:ctrlPr>
            </m:dPr>
            <m:e>
              <m:r>
                <m:rPr>
                  <m:sty m:val="p"/>
                </m:rPr>
                <w:rPr>
                  <w:rFonts w:ascii="Cambria Math" w:hAnsi="Cambria Math"/>
                  <w:sz w:val="22"/>
                  <w:szCs w:val="22"/>
                </w:rPr>
                <m:t>mod</m:t>
              </m:r>
              <m:d>
                <m:dPr>
                  <m:ctrlPr>
                    <w:rPr>
                      <w:rFonts w:ascii="Cambria Math" w:hAnsi="Cambria Math"/>
                      <w:i/>
                      <w:iCs/>
                      <w:sz w:val="22"/>
                      <w:szCs w:val="22"/>
                    </w:rPr>
                  </m:ctrlPr>
                </m:dPr>
                <m:e>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hAnsi="Cambria Math"/>
                      <w:sz w:val="22"/>
                      <w:szCs w:val="22"/>
                    </w:rPr>
                    <m:t xml:space="preserve">,2π </m:t>
                  </m:r>
                </m:e>
              </m:d>
            </m:e>
          </m:d>
          <m:r>
            <w:rPr>
              <w:rFonts w:ascii="Cambria Math" w:hAnsi="Cambria Math"/>
              <w:sz w:val="22"/>
              <w:szCs w:val="22"/>
            </w:rPr>
            <m:t>=</m:t>
          </m:r>
          <m:r>
            <m:rPr>
              <m:sty m:val="p"/>
            </m:rPr>
            <w:rPr>
              <w:rFonts w:ascii="Cambria Math" w:hAnsi="Cambria Math"/>
              <w:sz w:val="22"/>
              <w:szCs w:val="22"/>
            </w:rPr>
            <m:t>mod</m:t>
          </m:r>
          <m:d>
            <m:dPr>
              <m:ctrlPr>
                <w:rPr>
                  <w:rFonts w:ascii="Cambria Math" w:eastAsiaTheme="minorEastAsia" w:hAnsi="Cambria Math"/>
                  <w:iCs/>
                  <w:sz w:val="22"/>
                  <w:szCs w:val="22"/>
                </w:rPr>
              </m:ctrlPr>
            </m:dPr>
            <m:e>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r>
                    <w:rPr>
                      <w:rFonts w:ascii="Cambria Math" w:eastAsiaTheme="minorEastAsia" w:hAnsi="Cambria Math"/>
                      <w:sz w:val="22"/>
                      <w:szCs w:val="22"/>
                    </w:rPr>
                    <m:t>ω</m:t>
                  </m:r>
                </m:e>
              </m:d>
              <m:d>
                <m:dPr>
                  <m:ctrlPr>
                    <w:rPr>
                      <w:rFonts w:ascii="Cambria Math" w:eastAsiaTheme="minorEastAsia" w:hAnsi="Cambria Math"/>
                      <w:sz w:val="22"/>
                      <w:szCs w:val="22"/>
                    </w:rPr>
                  </m:ctrlPr>
                </m:dPr>
                <m:e>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l</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e>
              </m:d>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r>
                <w:rPr>
                  <w:rFonts w:ascii="Cambria Math" w:hAnsi="Cambria Math"/>
                  <w:sz w:val="22"/>
                  <w:szCs w:val="22"/>
                </w:rPr>
                <m:t xml:space="preserve"> </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l</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sSubSup>
                <m:sSubSupPr>
                  <m:ctrlPr>
                    <w:rPr>
                      <w:rFonts w:ascii="Cambria Math" w:eastAsiaTheme="minorEastAsia" w:hAnsi="Cambria Math"/>
                      <w:i/>
                      <w:sz w:val="22"/>
                      <w:szCs w:val="22"/>
                    </w:rPr>
                  </m:ctrlPr>
                </m:sSubSupPr>
                <m:e>
                  <m:r>
                    <w:rPr>
                      <w:rFonts w:ascii="Cambria Math" w:eastAsiaTheme="minorEastAsia" w:hAnsi="Cambria Math"/>
                      <w:sz w:val="22"/>
                      <w:szCs w:val="22"/>
                    </w:rPr>
                    <m:t xml:space="preserve"> 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hAnsi="Cambria Math"/>
                  <w:sz w:val="22"/>
                  <w:szCs w:val="22"/>
                </w:rPr>
                <m:t>+</m:t>
              </m:r>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,2π</m:t>
              </m:r>
            </m:e>
          </m:d>
        </m:oMath>
      </m:oMathPara>
    </w:p>
    <w:p w14:paraId="6C04C38D" w14:textId="6E7023AB" w:rsidR="003263A3" w:rsidRPr="000B65F7" w:rsidRDefault="000B65F7" w:rsidP="000B65F7">
      <w:pPr>
        <w:spacing w:after="240"/>
        <w:jc w:val="both"/>
        <w:rPr>
          <w:b/>
          <w:bCs/>
          <w:sz w:val="24"/>
          <w:szCs w:val="24"/>
          <w:u w:val="single"/>
        </w:rPr>
      </w:pPr>
      <w:r w:rsidRPr="000B65F7">
        <w:rPr>
          <w:b/>
          <w:bCs/>
          <w:sz w:val="24"/>
          <w:szCs w:val="24"/>
          <w:u w:val="single"/>
        </w:rPr>
        <w:t>Average Referred Carrier Phase Difference at the PRU</w:t>
      </w:r>
    </w:p>
    <w:p w14:paraId="0DCED7AF" w14:textId="77777777" w:rsidR="003263A3" w:rsidRDefault="003263A3" w:rsidP="003263A3">
      <w:pPr>
        <w:spacing w:after="120"/>
        <w:jc w:val="both"/>
        <w:rPr>
          <w:sz w:val="22"/>
          <w:szCs w:val="22"/>
        </w:rPr>
      </w:pPr>
      <w:r>
        <w:rPr>
          <w:sz w:val="22"/>
          <w:szCs w:val="22"/>
        </w:rPr>
        <w:t xml:space="preserve">In the case of the average phase measurements, the difference is given by </w:t>
      </w:r>
    </w:p>
    <w:p w14:paraId="533517EF" w14:textId="77777777" w:rsidR="003263A3" w:rsidRPr="00DD3B09" w:rsidRDefault="003263A3" w:rsidP="003263A3">
      <w:pPr>
        <w:spacing w:after="120"/>
        <w:jc w:val="both"/>
        <w:rPr>
          <w:iCs/>
          <w:sz w:val="22"/>
          <w:szCs w:val="22"/>
        </w:rPr>
      </w:pPr>
      <m:oMathPara>
        <m:oMathParaPr>
          <m:jc m:val="left"/>
        </m:oMathParaPr>
        <m:oMath>
          <m:r>
            <m:rPr>
              <m:sty m:val="p"/>
            </m:rPr>
            <w:rPr>
              <w:rFonts w:ascii="Cambria Math" w:hAnsi="Cambria Math"/>
              <w:sz w:val="22"/>
              <w:szCs w:val="22"/>
            </w:rPr>
            <m:t>mod</m:t>
          </m:r>
          <m:d>
            <m:dPr>
              <m:ctrlPr>
                <w:rPr>
                  <w:rFonts w:ascii="Cambria Math" w:hAnsi="Cambria Math"/>
                  <w:i/>
                  <w:iCs/>
                  <w:sz w:val="22"/>
                  <w:szCs w:val="22"/>
                </w:rPr>
              </m:ctrlPr>
            </m:dPr>
            <m:e>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hAnsi="Cambria Math"/>
                  <w:sz w:val="22"/>
                  <w:szCs w:val="22"/>
                </w:rPr>
                <m:t xml:space="preserve">,2π </m:t>
              </m:r>
            </m:e>
          </m:d>
          <m:r>
            <w:rPr>
              <w:rFonts w:ascii="Cambria Math" w:hAnsi="Cambria Math"/>
              <w:sz w:val="22"/>
              <w:szCs w:val="22"/>
            </w:rPr>
            <m:t>=</m:t>
          </m:r>
          <m:r>
            <m:rPr>
              <m:sty m:val="p"/>
            </m:rPr>
            <w:rPr>
              <w:rFonts w:ascii="Cambria Math" w:hAnsi="Cambria Math"/>
              <w:sz w:val="22"/>
              <w:szCs w:val="22"/>
            </w:rPr>
            <m:t>mod</m:t>
          </m:r>
          <m:d>
            <m:dPr>
              <m:ctrlPr>
                <w:rPr>
                  <w:rFonts w:ascii="Cambria Math" w:eastAsiaTheme="minorEastAsia" w:hAnsi="Cambria Math"/>
                  <w:iCs/>
                  <w:sz w:val="22"/>
                  <w:szCs w:val="22"/>
                </w:rPr>
              </m:ctrlPr>
            </m:dPr>
            <m:e>
              <m:nary>
                <m:naryPr>
                  <m:chr m:val="∑"/>
                  <m:limLoc m:val="undOvr"/>
                  <m:supHide m:val="1"/>
                  <m:ctrlPr>
                    <w:rPr>
                      <w:rFonts w:ascii="Cambria Math" w:hAnsi="Cambria Math"/>
                      <w:i/>
                      <w:iCs/>
                      <w:sz w:val="22"/>
                      <w:szCs w:val="22"/>
                    </w:rPr>
                  </m:ctrlPr>
                </m:naryPr>
                <m:sub>
                  <m:r>
                    <w:rPr>
                      <w:rFonts w:ascii="Cambria Math" w:hAnsi="Cambria Math"/>
                      <w:sz w:val="22"/>
                      <w:szCs w:val="22"/>
                    </w:rPr>
                    <m:t>kεK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e>
                  </m:d>
                </m:sub>
                <m:sup/>
                <m:e>
                  <m:f>
                    <m:fPr>
                      <m:ctrlPr>
                        <w:rPr>
                          <w:rFonts w:ascii="Cambria Math" w:hAnsi="Cambria Math"/>
                          <w:i/>
                          <w:iCs/>
                          <w:sz w:val="22"/>
                          <w:szCs w:val="22"/>
                        </w:rPr>
                      </m:ctrlPr>
                    </m:fPr>
                    <m:num>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num>
                    <m:den>
                      <m:d>
                        <m:dPr>
                          <m:begChr m:val="|"/>
                          <m:endChr m:val="|"/>
                          <m:ctrlPr>
                            <w:rPr>
                              <w:rFonts w:ascii="Cambria Math" w:hAnsi="Cambria Math"/>
                              <w:i/>
                              <w:sz w:val="22"/>
                              <w:szCs w:val="22"/>
                            </w:rPr>
                          </m:ctrlPr>
                        </m:dPr>
                        <m:e>
                          <m:r>
                            <w:rPr>
                              <w:rFonts w:ascii="Cambria Math" w:hAnsi="Cambria Math"/>
                              <w:sz w:val="22"/>
                              <w:szCs w:val="22"/>
                            </w:rPr>
                            <m:t>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e>
                          </m:d>
                        </m:e>
                      </m:d>
                    </m:den>
                  </m:f>
                </m:e>
              </m:nary>
              <m:r>
                <w:rPr>
                  <w:rFonts w:ascii="Cambria Math" w:eastAsiaTheme="minorEastAsia" w:hAnsi="Cambria Math"/>
                  <w:sz w:val="22"/>
                  <w:szCs w:val="22"/>
                </w:rPr>
                <m:t>-</m:t>
              </m:r>
              <m:nary>
                <m:naryPr>
                  <m:chr m:val="∑"/>
                  <m:limLoc m:val="undOvr"/>
                  <m:supHide m:val="1"/>
                  <m:ctrlPr>
                    <w:rPr>
                      <w:rFonts w:ascii="Cambria Math" w:hAnsi="Cambria Math"/>
                      <w:i/>
                      <w:iCs/>
                      <w:sz w:val="22"/>
                      <w:szCs w:val="22"/>
                    </w:rPr>
                  </m:ctrlPr>
                </m:naryPr>
                <m:sub>
                  <m:r>
                    <w:rPr>
                      <w:rFonts w:ascii="Cambria Math" w:hAnsi="Cambria Math"/>
                      <w:sz w:val="22"/>
                      <w:szCs w:val="22"/>
                    </w:rPr>
                    <m:t>kεK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e>
                  </m:d>
                </m:sub>
                <m:sup/>
                <m:e>
                  <m:f>
                    <m:fPr>
                      <m:ctrlPr>
                        <w:rPr>
                          <w:rFonts w:ascii="Cambria Math" w:hAnsi="Cambria Math"/>
                          <w:i/>
                          <w:iCs/>
                          <w:sz w:val="22"/>
                          <w:szCs w:val="22"/>
                        </w:rPr>
                      </m:ctrlPr>
                    </m:fPr>
                    <m:num>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num>
                    <m:den>
                      <m:d>
                        <m:dPr>
                          <m:begChr m:val="|"/>
                          <m:endChr m:val="|"/>
                          <m:ctrlPr>
                            <w:rPr>
                              <w:rFonts w:ascii="Cambria Math" w:hAnsi="Cambria Math"/>
                              <w:i/>
                              <w:sz w:val="22"/>
                              <w:szCs w:val="22"/>
                            </w:rPr>
                          </m:ctrlPr>
                        </m:dPr>
                        <m:e>
                          <m:r>
                            <w:rPr>
                              <w:rFonts w:ascii="Cambria Math" w:hAnsi="Cambria Math"/>
                              <w:sz w:val="22"/>
                              <w:szCs w:val="22"/>
                            </w:rPr>
                            <m:t>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e>
                          </m:d>
                        </m:e>
                      </m:d>
                    </m:den>
                  </m:f>
                </m:e>
              </m:nary>
              <m:r>
                <w:rPr>
                  <w:rFonts w:ascii="Cambria Math" w:hAnsi="Cambria Math"/>
                  <w:sz w:val="22"/>
                  <w:szCs w:val="22"/>
                </w:rPr>
                <m:t>,2π</m:t>
              </m:r>
            </m:e>
          </m:d>
        </m:oMath>
      </m:oMathPara>
    </w:p>
    <w:p w14:paraId="36E410FA" w14:textId="77777777" w:rsidR="003263A3" w:rsidRPr="00426E89" w:rsidRDefault="003263A3" w:rsidP="003263A3">
      <w:pPr>
        <w:spacing w:after="120"/>
        <w:jc w:val="both"/>
        <w:rPr>
          <w:sz w:val="22"/>
          <w:szCs w:val="22"/>
        </w:rPr>
      </w:pPr>
      <m:oMathPara>
        <m:oMath>
          <m:r>
            <w:rPr>
              <w:rFonts w:ascii="Cambria Math" w:hAnsi="Cambria Math"/>
              <w:sz w:val="22"/>
              <w:szCs w:val="22"/>
            </w:rPr>
            <w:lastRenderedPageBreak/>
            <m:t>=</m:t>
          </m:r>
          <m:r>
            <m:rPr>
              <m:sty m:val="p"/>
            </m:rPr>
            <w:rPr>
              <w:rFonts w:ascii="Cambria Math" w:hAnsi="Cambria Math"/>
              <w:sz w:val="22"/>
              <w:szCs w:val="22"/>
            </w:rPr>
            <m:t>mod</m:t>
          </m:r>
          <m:d>
            <m:dPr>
              <m:ctrlPr>
                <w:rPr>
                  <w:rFonts w:ascii="Cambria Math" w:eastAsiaTheme="minorEastAsia" w:hAnsi="Cambria Math"/>
                  <w:iCs/>
                  <w:sz w:val="22"/>
                  <w:szCs w:val="22"/>
                </w:rPr>
              </m:ctrlPr>
            </m:dPr>
            <m:e>
              <m:f>
                <m:fPr>
                  <m:ctrlPr>
                    <w:rPr>
                      <w:rFonts w:ascii="Cambria Math" w:eastAsiaTheme="minorEastAsia" w:hAnsi="Cambria Math"/>
                      <w:i/>
                      <w:iCs/>
                      <w:sz w:val="22"/>
                      <w:szCs w:val="22"/>
                    </w:rPr>
                  </m:ctrlPr>
                </m:fPr>
                <m:num>
                  <m:r>
                    <w:rPr>
                      <w:rFonts w:ascii="Cambria Math" w:eastAsiaTheme="minorEastAsia" w:hAnsi="Cambria Math"/>
                      <w:sz w:val="22"/>
                      <w:szCs w:val="22"/>
                    </w:rPr>
                    <m:t>1</m:t>
                  </m:r>
                </m:num>
                <m:den>
                  <m:d>
                    <m:dPr>
                      <m:begChr m:val="|"/>
                      <m:endChr m:val="|"/>
                      <m:ctrlPr>
                        <w:rPr>
                          <w:rFonts w:ascii="Cambria Math" w:hAnsi="Cambria Math"/>
                          <w:i/>
                          <w:sz w:val="22"/>
                          <w:szCs w:val="22"/>
                        </w:rPr>
                      </m:ctrlPr>
                    </m:dPr>
                    <m:e>
                      <m:r>
                        <w:rPr>
                          <w:rFonts w:ascii="Cambria Math" w:hAnsi="Cambria Math"/>
                          <w:sz w:val="22"/>
                          <w:szCs w:val="22"/>
                        </w:rPr>
                        <m:t>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e>
                      </m:d>
                    </m:e>
                  </m:d>
                </m:den>
              </m:f>
              <m:nary>
                <m:naryPr>
                  <m:chr m:val="∑"/>
                  <m:limLoc m:val="undOvr"/>
                  <m:supHide m:val="1"/>
                  <m:ctrlPr>
                    <w:rPr>
                      <w:rFonts w:ascii="Cambria Math" w:hAnsi="Cambria Math"/>
                      <w:i/>
                      <w:iCs/>
                      <w:sz w:val="22"/>
                      <w:szCs w:val="22"/>
                    </w:rPr>
                  </m:ctrlPr>
                </m:naryPr>
                <m:sub>
                  <m:r>
                    <w:rPr>
                      <w:rFonts w:ascii="Cambria Math" w:hAnsi="Cambria Math"/>
                      <w:sz w:val="22"/>
                      <w:szCs w:val="22"/>
                    </w:rPr>
                    <m:t>kεK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e>
                  </m:d>
                </m:sub>
                <m:sup/>
                <m:e>
                  <m:r>
                    <m:rPr>
                      <m:sty m:val="p"/>
                    </m:rPr>
                    <w:rPr>
                      <w:rFonts w:ascii="Cambria Math" w:eastAsiaTheme="minorEastAsia" w:hAnsi="Cambria Math"/>
                      <w:sz w:val="22"/>
                      <w:szCs w:val="22"/>
                    </w:rPr>
                    <m:t>mod</m:t>
                  </m:r>
                  <m:d>
                    <m:dPr>
                      <m:ctrlPr>
                        <w:rPr>
                          <w:rFonts w:ascii="Cambria Math" w:eastAsiaTheme="minorEastAsia" w:hAnsi="Cambria Math"/>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e>
                      </m:d>
                      <m:r>
                        <w:rPr>
                          <w:rFonts w:ascii="Cambria Math" w:eastAsiaTheme="minorEastAsia" w:hAnsi="Cambria Math"/>
                          <w:sz w:val="22"/>
                          <w:szCs w:val="22"/>
                        </w:rPr>
                        <m:t xml:space="preserve"> </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l</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sz w:val="22"/>
                          <w:szCs w:val="22"/>
                        </w:rPr>
                        <m:t>+</m:t>
                      </m:r>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PRU</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b>
                        <m:sSubPr>
                          <m:ctrlPr>
                            <w:rPr>
                              <w:rFonts w:ascii="Cambria Math" w:eastAsiaTheme="minorEastAsia" w:hAnsi="Cambria Math"/>
                              <w:i/>
                              <w:iCs/>
                              <w:sz w:val="22"/>
                              <w:szCs w:val="22"/>
                            </w:rPr>
                          </m:ctrlPr>
                        </m:sSubPr>
                        <m:e>
                          <m:r>
                            <w:rPr>
                              <w:rFonts w:ascii="Cambria Math" w:eastAsiaTheme="minorEastAsia" w:hAnsi="Cambria Math"/>
                              <w:sz w:val="22"/>
                              <w:szCs w:val="22"/>
                            </w:rPr>
                            <m:t>χ</m:t>
                          </m:r>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,k,</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hAnsi="Cambria Math"/>
                          <w:sz w:val="22"/>
                          <w:szCs w:val="22"/>
                        </w:rPr>
                        <m:t>,2π</m:t>
                      </m:r>
                    </m:e>
                  </m:d>
                </m:e>
              </m:nary>
              <m:r>
                <w:rPr>
                  <w:rFonts w:ascii="Cambria Math" w:eastAsiaTheme="minorEastAsia" w:hAnsi="Cambria Math"/>
                  <w:sz w:val="22"/>
                  <w:szCs w:val="22"/>
                </w:rPr>
                <m:t>-</m:t>
              </m:r>
              <m:f>
                <m:fPr>
                  <m:ctrlPr>
                    <w:rPr>
                      <w:rFonts w:ascii="Cambria Math" w:eastAsiaTheme="minorEastAsia" w:hAnsi="Cambria Math"/>
                      <w:i/>
                      <w:iCs/>
                      <w:sz w:val="22"/>
                      <w:szCs w:val="22"/>
                    </w:rPr>
                  </m:ctrlPr>
                </m:fPr>
                <m:num>
                  <m:r>
                    <w:rPr>
                      <w:rFonts w:ascii="Cambria Math" w:eastAsiaTheme="minorEastAsia" w:hAnsi="Cambria Math"/>
                      <w:sz w:val="22"/>
                      <w:szCs w:val="22"/>
                    </w:rPr>
                    <m:t>1</m:t>
                  </m:r>
                </m:num>
                <m:den>
                  <m:d>
                    <m:dPr>
                      <m:begChr m:val="|"/>
                      <m:endChr m:val="|"/>
                      <m:ctrlPr>
                        <w:rPr>
                          <w:rFonts w:ascii="Cambria Math" w:hAnsi="Cambria Math"/>
                          <w:i/>
                          <w:sz w:val="22"/>
                          <w:szCs w:val="22"/>
                        </w:rPr>
                      </m:ctrlPr>
                    </m:dPr>
                    <m:e>
                      <m:r>
                        <w:rPr>
                          <w:rFonts w:ascii="Cambria Math" w:hAnsi="Cambria Math"/>
                          <w:sz w:val="22"/>
                          <w:szCs w:val="22"/>
                        </w:rPr>
                        <m:t>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e>
                      </m:d>
                    </m:e>
                  </m:d>
                </m:den>
              </m:f>
              <m:nary>
                <m:naryPr>
                  <m:chr m:val="∑"/>
                  <m:limLoc m:val="undOvr"/>
                  <m:supHide m:val="1"/>
                  <m:ctrlPr>
                    <w:rPr>
                      <w:rFonts w:ascii="Cambria Math" w:hAnsi="Cambria Math"/>
                      <w:i/>
                      <w:iCs/>
                      <w:sz w:val="22"/>
                      <w:szCs w:val="22"/>
                    </w:rPr>
                  </m:ctrlPr>
                </m:naryPr>
                <m:sub>
                  <m:r>
                    <w:rPr>
                      <w:rFonts w:ascii="Cambria Math" w:hAnsi="Cambria Math"/>
                      <w:sz w:val="22"/>
                      <w:szCs w:val="22"/>
                    </w:rPr>
                    <m:t>kεK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e>
                  </m:d>
                </m:sub>
                <m:sup/>
                <m:e>
                  <m:r>
                    <m:rPr>
                      <m:sty m:val="p"/>
                    </m:rPr>
                    <w:rPr>
                      <w:rFonts w:ascii="Cambria Math" w:eastAsiaTheme="minorEastAsia" w:hAnsi="Cambria Math"/>
                      <w:sz w:val="22"/>
                      <w:szCs w:val="22"/>
                    </w:rPr>
                    <m:t>mod</m:t>
                  </m:r>
                  <m:d>
                    <m:dPr>
                      <m:ctrlPr>
                        <w:rPr>
                          <w:rFonts w:ascii="Cambria Math" w:eastAsiaTheme="minorEastAsia" w:hAnsi="Cambria Math"/>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e>
                      </m:d>
                      <m:r>
                        <w:rPr>
                          <w:rFonts w:ascii="Cambria Math" w:eastAsiaTheme="minorEastAsia" w:hAnsi="Cambria Math"/>
                          <w:sz w:val="22"/>
                          <w:szCs w:val="22"/>
                        </w:rPr>
                        <m:t xml:space="preserve"> </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sz w:val="22"/>
                          <w:szCs w:val="22"/>
                        </w:rPr>
                        <m:t>+</m:t>
                      </m:r>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PRU</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b>
                        <m:sSubPr>
                          <m:ctrlPr>
                            <w:rPr>
                              <w:rFonts w:ascii="Cambria Math" w:eastAsiaTheme="minorEastAsia" w:hAnsi="Cambria Math"/>
                              <w:i/>
                              <w:iCs/>
                              <w:sz w:val="22"/>
                              <w:szCs w:val="22"/>
                            </w:rPr>
                          </m:ctrlPr>
                        </m:sSubPr>
                        <m:e>
                          <m:r>
                            <w:rPr>
                              <w:rFonts w:ascii="Cambria Math" w:eastAsiaTheme="minorEastAsia" w:hAnsi="Cambria Math"/>
                              <w:sz w:val="22"/>
                              <w:szCs w:val="22"/>
                            </w:rPr>
                            <m:t>χ</m:t>
                          </m:r>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,k,</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hAnsi="Cambria Math"/>
                          <w:sz w:val="22"/>
                          <w:szCs w:val="22"/>
                        </w:rPr>
                        <m:t>,2π</m:t>
                      </m:r>
                    </m:e>
                  </m:d>
                </m:e>
              </m:nary>
              <m:r>
                <w:rPr>
                  <w:rFonts w:ascii="Cambria Math" w:hAnsi="Cambria Math"/>
                  <w:sz w:val="22"/>
                  <w:szCs w:val="22"/>
                </w:rPr>
                <m:t>,2π</m:t>
              </m:r>
            </m:e>
          </m:d>
          <m:r>
            <w:rPr>
              <w:rFonts w:ascii="Cambria Math" w:eastAsiaTheme="minorEastAsia" w:hAnsi="Cambria Math"/>
              <w:sz w:val="22"/>
              <w:szCs w:val="22"/>
            </w:rPr>
            <m:t xml:space="preserve"> </m:t>
          </m:r>
        </m:oMath>
      </m:oMathPara>
    </w:p>
    <w:p w14:paraId="666C28E6" w14:textId="77777777" w:rsidR="003263A3" w:rsidRPr="00684657" w:rsidRDefault="003263A3" w:rsidP="003263A3">
      <w:pPr>
        <w:spacing w:after="120"/>
        <w:jc w:val="both"/>
        <w:rPr>
          <w:iCs/>
          <w:sz w:val="22"/>
          <w:szCs w:val="22"/>
        </w:rPr>
      </w:pPr>
      <m:oMathPara>
        <m:oMath>
          <m:r>
            <w:rPr>
              <w:rFonts w:ascii="Cambria Math" w:hAnsi="Cambria Math"/>
              <w:sz w:val="22"/>
              <w:szCs w:val="22"/>
            </w:rPr>
            <m:t>=</m:t>
          </m:r>
          <m:r>
            <m:rPr>
              <m:sty m:val="p"/>
            </m:rPr>
            <w:rPr>
              <w:rFonts w:ascii="Cambria Math" w:hAnsi="Cambria Math"/>
              <w:sz w:val="22"/>
              <w:szCs w:val="22"/>
            </w:rPr>
            <m:t>mod</m:t>
          </m:r>
          <m:d>
            <m:dPr>
              <m:ctrlPr>
                <w:rPr>
                  <w:rFonts w:ascii="Cambria Math" w:eastAsiaTheme="minorEastAsia" w:hAnsi="Cambria Math"/>
                  <w:iCs/>
                  <w:sz w:val="22"/>
                  <w:szCs w:val="22"/>
                </w:rPr>
              </m:ctrlPr>
            </m:dPr>
            <m:e>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r>
                    <w:rPr>
                      <w:rFonts w:ascii="Cambria Math" w:eastAsiaTheme="minorEastAsia" w:hAnsi="Cambria Math"/>
                      <w:sz w:val="22"/>
                      <w:szCs w:val="22"/>
                    </w:rPr>
                    <m:t>ω</m:t>
                  </m:r>
                </m:e>
              </m:d>
              <m:d>
                <m:dPr>
                  <m:ctrlPr>
                    <w:rPr>
                      <w:rFonts w:ascii="Cambria Math" w:eastAsiaTheme="minorEastAsia" w:hAnsi="Cambria Math"/>
                      <w:sz w:val="22"/>
                      <w:szCs w:val="22"/>
                    </w:rPr>
                  </m:ctrlPr>
                </m:dPr>
                <m:e>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l</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e>
              </m:d>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r>
                <w:rPr>
                  <w:rFonts w:ascii="Cambria Math" w:hAnsi="Cambria Math"/>
                  <w:sz w:val="22"/>
                  <w:szCs w:val="22"/>
                </w:rPr>
                <m:t xml:space="preserve"> </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l</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r>
                <w:rPr>
                  <w:rFonts w:ascii="Cambria Math" w:hAnsi="Cambria Math"/>
                  <w:sz w:val="22"/>
                  <w:szCs w:val="22"/>
                </w:rPr>
                <m:t xml:space="preserve"> </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hAnsi="Cambria Math"/>
                  <w:sz w:val="22"/>
                  <w:szCs w:val="22"/>
                </w:rPr>
                <m:t>+</m:t>
              </m:r>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f>
                <m:fPr>
                  <m:ctrlPr>
                    <w:rPr>
                      <w:rFonts w:ascii="Cambria Math" w:eastAsiaTheme="minorEastAsia" w:hAnsi="Cambria Math"/>
                      <w:i/>
                      <w:iCs/>
                      <w:sz w:val="22"/>
                      <w:szCs w:val="22"/>
                    </w:rPr>
                  </m:ctrlPr>
                </m:fPr>
                <m:num>
                  <m:r>
                    <w:rPr>
                      <w:rFonts w:ascii="Cambria Math" w:eastAsiaTheme="minorEastAsia" w:hAnsi="Cambria Math"/>
                      <w:sz w:val="22"/>
                      <w:szCs w:val="22"/>
                    </w:rPr>
                    <m:t>1</m:t>
                  </m:r>
                </m:num>
                <m:den>
                  <m:d>
                    <m:dPr>
                      <m:begChr m:val="|"/>
                      <m:endChr m:val="|"/>
                      <m:ctrlPr>
                        <w:rPr>
                          <w:rFonts w:ascii="Cambria Math" w:hAnsi="Cambria Math"/>
                          <w:i/>
                          <w:sz w:val="22"/>
                          <w:szCs w:val="22"/>
                        </w:rPr>
                      </m:ctrlPr>
                    </m:dPr>
                    <m:e>
                      <m:r>
                        <w:rPr>
                          <w:rFonts w:ascii="Cambria Math" w:hAnsi="Cambria Math"/>
                          <w:sz w:val="22"/>
                          <w:szCs w:val="22"/>
                        </w:rPr>
                        <m:t>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e>
                      </m:d>
                    </m:e>
                  </m:d>
                </m:den>
              </m:f>
              <m:nary>
                <m:naryPr>
                  <m:chr m:val="∑"/>
                  <m:limLoc m:val="undOvr"/>
                  <m:supHide m:val="1"/>
                  <m:ctrlPr>
                    <w:rPr>
                      <w:rFonts w:ascii="Cambria Math" w:hAnsi="Cambria Math"/>
                      <w:i/>
                      <w:sz w:val="22"/>
                      <w:szCs w:val="22"/>
                    </w:rPr>
                  </m:ctrlPr>
                </m:naryPr>
                <m:sub>
                  <m:r>
                    <w:rPr>
                      <w:rFonts w:ascii="Cambria Math" w:hAnsi="Cambria Math"/>
                      <w:sz w:val="22"/>
                      <w:szCs w:val="22"/>
                    </w:rPr>
                    <m:t>kεK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e>
                  </m:d>
                </m:sub>
                <m:sup/>
                <m:e>
                  <m:sSub>
                    <m:sSubPr>
                      <m:ctrlPr>
                        <w:rPr>
                          <w:rFonts w:ascii="Cambria Math" w:eastAsiaTheme="minorEastAsia" w:hAnsi="Cambria Math"/>
                          <w:i/>
                          <w:iCs/>
                          <w:sz w:val="22"/>
                          <w:szCs w:val="22"/>
                        </w:rPr>
                      </m:ctrlPr>
                    </m:sSubPr>
                    <m:e>
                      <m:r>
                        <w:rPr>
                          <w:rFonts w:ascii="Cambria Math" w:eastAsiaTheme="minorEastAsia" w:hAnsi="Cambria Math"/>
                          <w:sz w:val="22"/>
                          <w:szCs w:val="22"/>
                        </w:rPr>
                        <m:t>χ</m:t>
                      </m:r>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,k,</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e>
              </m:nary>
              <m:r>
                <w:rPr>
                  <w:rFonts w:ascii="Cambria Math" w:hAnsi="Cambria Math"/>
                  <w:sz w:val="22"/>
                  <w:szCs w:val="22"/>
                </w:rPr>
                <m:t>-</m:t>
              </m:r>
              <m:f>
                <m:fPr>
                  <m:ctrlPr>
                    <w:rPr>
                      <w:rFonts w:ascii="Cambria Math" w:eastAsiaTheme="minorEastAsia" w:hAnsi="Cambria Math"/>
                      <w:i/>
                      <w:iCs/>
                      <w:sz w:val="22"/>
                      <w:szCs w:val="22"/>
                    </w:rPr>
                  </m:ctrlPr>
                </m:fPr>
                <m:num>
                  <m:r>
                    <w:rPr>
                      <w:rFonts w:ascii="Cambria Math" w:eastAsiaTheme="minorEastAsia" w:hAnsi="Cambria Math"/>
                      <w:sz w:val="22"/>
                      <w:szCs w:val="22"/>
                    </w:rPr>
                    <m:t>1</m:t>
                  </m:r>
                </m:num>
                <m:den>
                  <m:d>
                    <m:dPr>
                      <m:begChr m:val="|"/>
                      <m:endChr m:val="|"/>
                      <m:ctrlPr>
                        <w:rPr>
                          <w:rFonts w:ascii="Cambria Math" w:hAnsi="Cambria Math"/>
                          <w:i/>
                          <w:sz w:val="22"/>
                          <w:szCs w:val="22"/>
                        </w:rPr>
                      </m:ctrlPr>
                    </m:dPr>
                    <m:e>
                      <m:r>
                        <w:rPr>
                          <w:rFonts w:ascii="Cambria Math" w:hAnsi="Cambria Math"/>
                          <w:sz w:val="22"/>
                          <w:szCs w:val="22"/>
                        </w:rPr>
                        <m:t>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e>
                      </m:d>
                    </m:e>
                  </m:d>
                </m:den>
              </m:f>
              <m:nary>
                <m:naryPr>
                  <m:chr m:val="∑"/>
                  <m:limLoc m:val="undOvr"/>
                  <m:supHide m:val="1"/>
                  <m:ctrlPr>
                    <w:rPr>
                      <w:rFonts w:ascii="Cambria Math" w:eastAsiaTheme="minorEastAsia" w:hAnsi="Cambria Math"/>
                      <w:i/>
                      <w:sz w:val="22"/>
                      <w:szCs w:val="22"/>
                    </w:rPr>
                  </m:ctrlPr>
                </m:naryPr>
                <m:sub>
                  <m:r>
                    <w:rPr>
                      <w:rFonts w:ascii="Cambria Math" w:hAnsi="Cambria Math"/>
                      <w:sz w:val="22"/>
                      <w:szCs w:val="22"/>
                    </w:rPr>
                    <m:t>kεK</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m:rPr>
                          <m:sty m:val="p"/>
                        </m:rP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e>
                  </m:d>
                </m:sub>
                <m:sup/>
                <m:e>
                  <m:sSub>
                    <m:sSubPr>
                      <m:ctrlPr>
                        <w:rPr>
                          <w:rFonts w:ascii="Cambria Math" w:eastAsiaTheme="minorEastAsia" w:hAnsi="Cambria Math"/>
                          <w:i/>
                          <w:iCs/>
                          <w:sz w:val="22"/>
                          <w:szCs w:val="22"/>
                        </w:rPr>
                      </m:ctrlPr>
                    </m:sSubPr>
                    <m:e>
                      <m:r>
                        <w:rPr>
                          <w:rFonts w:ascii="Cambria Math" w:eastAsiaTheme="minorEastAsia" w:hAnsi="Cambria Math"/>
                          <w:sz w:val="22"/>
                          <w:szCs w:val="22"/>
                        </w:rPr>
                        <m:t>χ</m:t>
                      </m:r>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,k,</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e>
              </m:nary>
              <m:r>
                <w:rPr>
                  <w:rFonts w:ascii="Cambria Math" w:hAnsi="Cambria Math"/>
                  <w:sz w:val="22"/>
                  <w:szCs w:val="22"/>
                </w:rPr>
                <m:t>,2π</m:t>
              </m:r>
            </m:e>
          </m:d>
        </m:oMath>
      </m:oMathPara>
    </w:p>
    <w:p w14:paraId="5E69F6D7" w14:textId="77777777" w:rsidR="003263A3" w:rsidRPr="00684657" w:rsidRDefault="003263A3" w:rsidP="003263A3">
      <w:pPr>
        <w:spacing w:after="120"/>
        <w:jc w:val="both"/>
        <w:rPr>
          <w:iCs/>
          <w:sz w:val="22"/>
          <w:szCs w:val="22"/>
        </w:rPr>
      </w:pPr>
      <w:r>
        <w:rPr>
          <w:iCs/>
          <w:sz w:val="22"/>
          <w:szCs w:val="22"/>
        </w:rPr>
        <w:t>The expected value for the average carrier phase difference is the same as for the carrier phase difference and is given by</w:t>
      </w:r>
    </w:p>
    <w:p w14:paraId="222F768A" w14:textId="77777777" w:rsidR="003263A3" w:rsidRDefault="003263A3" w:rsidP="003263A3">
      <w:pPr>
        <w:spacing w:after="0"/>
        <w:jc w:val="both"/>
        <w:rPr>
          <w:sz w:val="22"/>
          <w:szCs w:val="22"/>
        </w:rPr>
      </w:pPr>
      <m:oMathPara>
        <m:oMath>
          <m:r>
            <w:rPr>
              <w:rFonts w:ascii="Cambria Math" w:hAnsi="Cambria Math"/>
              <w:sz w:val="22"/>
              <w:szCs w:val="22"/>
            </w:rPr>
            <m:t>E</m:t>
          </m:r>
          <m:d>
            <m:dPr>
              <m:ctrlPr>
                <w:rPr>
                  <w:rFonts w:ascii="Cambria Math" w:hAnsi="Cambria Math"/>
                  <w:sz w:val="22"/>
                  <w:szCs w:val="22"/>
                </w:rPr>
              </m:ctrlPr>
            </m:dPr>
            <m:e>
              <m:r>
                <m:rPr>
                  <m:sty m:val="p"/>
                </m:rPr>
                <w:rPr>
                  <w:rFonts w:ascii="Cambria Math" w:hAnsi="Cambria Math"/>
                  <w:sz w:val="22"/>
                  <w:szCs w:val="22"/>
                </w:rPr>
                <m:t>mod</m:t>
              </m:r>
              <m:d>
                <m:dPr>
                  <m:ctrlPr>
                    <w:rPr>
                      <w:rFonts w:ascii="Cambria Math" w:hAnsi="Cambria Math"/>
                      <w:i/>
                      <w:iCs/>
                      <w:sz w:val="22"/>
                      <w:szCs w:val="22"/>
                    </w:rPr>
                  </m:ctrlPr>
                </m:dPr>
                <m:e>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hAnsi="Cambria Math"/>
                      <w:sz w:val="22"/>
                      <w:szCs w:val="22"/>
                    </w:rPr>
                    <m:t xml:space="preserve">,2π </m:t>
                  </m:r>
                </m:e>
              </m:d>
            </m:e>
          </m:d>
          <m:r>
            <w:rPr>
              <w:rFonts w:ascii="Cambria Math" w:hAnsi="Cambria Math"/>
              <w:sz w:val="22"/>
              <w:szCs w:val="22"/>
            </w:rPr>
            <m:t>==</m:t>
          </m:r>
          <m:r>
            <m:rPr>
              <m:sty m:val="p"/>
            </m:rPr>
            <w:rPr>
              <w:rFonts w:ascii="Cambria Math" w:hAnsi="Cambria Math"/>
              <w:sz w:val="22"/>
              <w:szCs w:val="22"/>
            </w:rPr>
            <m:t>mod</m:t>
          </m:r>
          <m:d>
            <m:dPr>
              <m:ctrlPr>
                <w:rPr>
                  <w:rFonts w:ascii="Cambria Math" w:eastAsiaTheme="minorEastAsia" w:hAnsi="Cambria Math"/>
                  <w:iCs/>
                  <w:sz w:val="22"/>
                  <w:szCs w:val="22"/>
                </w:rPr>
              </m:ctrlPr>
            </m:dPr>
            <m:e>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r>
                    <w:rPr>
                      <w:rFonts w:ascii="Cambria Math" w:eastAsiaTheme="minorEastAsia" w:hAnsi="Cambria Math"/>
                      <w:sz w:val="22"/>
                      <w:szCs w:val="22"/>
                    </w:rPr>
                    <m:t>ω</m:t>
                  </m:r>
                </m:e>
              </m:d>
              <m:d>
                <m:dPr>
                  <m:ctrlPr>
                    <w:rPr>
                      <w:rFonts w:ascii="Cambria Math" w:eastAsiaTheme="minorEastAsia" w:hAnsi="Cambria Math"/>
                      <w:sz w:val="22"/>
                      <w:szCs w:val="22"/>
                    </w:rPr>
                  </m:ctrlPr>
                </m:dPr>
                <m:e>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l</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e>
              </m:d>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sSubSup>
                <m:sSubSupPr>
                  <m:ctrlPr>
                    <w:rPr>
                      <w:rFonts w:ascii="Cambria Math" w:eastAsiaTheme="minorEastAsia" w:hAnsi="Cambria Math"/>
                      <w:i/>
                      <w:sz w:val="22"/>
                      <w:szCs w:val="22"/>
                    </w:rPr>
                  </m:ctrlPr>
                </m:sSubSupPr>
                <m:e>
                  <m:r>
                    <w:rPr>
                      <w:rFonts w:ascii="Cambria Math" w:eastAsiaTheme="minorEastAsia" w:hAnsi="Cambria Math"/>
                      <w:sz w:val="22"/>
                      <w:szCs w:val="22"/>
                    </w:rPr>
                    <m:t xml:space="preserve"> 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l</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r>
                <w:rPr>
                  <w:rFonts w:ascii="Cambria Math" w:hAnsi="Cambria Math"/>
                  <w:sz w:val="22"/>
                  <w:szCs w:val="22"/>
                </w:rPr>
                <m:t xml:space="preserve"> </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hAnsi="Cambria Math"/>
                  <w:sz w:val="22"/>
                  <w:szCs w:val="22"/>
                </w:rPr>
                <m:t>+</m:t>
              </m:r>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,2π</m:t>
              </m:r>
            </m:e>
          </m:d>
          <m:r>
            <w:rPr>
              <w:rFonts w:ascii="Cambria Math" w:eastAsiaTheme="minorEastAsia" w:hAnsi="Cambria Math"/>
              <w:sz w:val="22"/>
              <w:szCs w:val="22"/>
            </w:rPr>
            <m:t xml:space="preserve"> .</m:t>
          </m:r>
        </m:oMath>
      </m:oMathPara>
    </w:p>
    <w:p w14:paraId="0BF43050" w14:textId="77777777" w:rsidR="000B65F7" w:rsidRDefault="000B65F7" w:rsidP="004B419E">
      <w:pPr>
        <w:spacing w:after="120"/>
        <w:jc w:val="both"/>
        <w:rPr>
          <w:b/>
          <w:bCs/>
          <w:sz w:val="28"/>
          <w:szCs w:val="28"/>
        </w:rPr>
      </w:pPr>
    </w:p>
    <w:p w14:paraId="18B090CE" w14:textId="77777777" w:rsidR="000B65F7" w:rsidRDefault="000B65F7" w:rsidP="004B419E">
      <w:pPr>
        <w:spacing w:after="120"/>
        <w:jc w:val="both"/>
        <w:rPr>
          <w:b/>
          <w:bCs/>
          <w:sz w:val="28"/>
          <w:szCs w:val="28"/>
        </w:rPr>
      </w:pPr>
    </w:p>
    <w:p w14:paraId="1F84F37A" w14:textId="7A4D9871" w:rsidR="004B419E" w:rsidRPr="00F77CCF" w:rsidRDefault="009D50A2" w:rsidP="00050EFC">
      <w:pPr>
        <w:spacing w:after="120"/>
        <w:ind w:left="1800" w:hanging="1800"/>
        <w:jc w:val="both"/>
        <w:rPr>
          <w:rFonts w:ascii="Arial" w:hAnsi="Arial" w:cs="Arial"/>
          <w:b/>
          <w:bCs/>
          <w:sz w:val="28"/>
          <w:szCs w:val="28"/>
        </w:rPr>
      </w:pPr>
      <w:r w:rsidRPr="00F77CCF">
        <w:rPr>
          <w:rFonts w:ascii="Arial" w:hAnsi="Arial" w:cs="Arial"/>
          <w:b/>
          <w:bCs/>
          <w:sz w:val="28"/>
          <w:szCs w:val="28"/>
        </w:rPr>
        <w:t>Appendix 2</w:t>
      </w:r>
      <w:r w:rsidR="00050EFC">
        <w:rPr>
          <w:rFonts w:ascii="Arial" w:hAnsi="Arial" w:cs="Arial"/>
          <w:b/>
          <w:bCs/>
          <w:sz w:val="28"/>
          <w:szCs w:val="28"/>
        </w:rPr>
        <w:t>: Es</w:t>
      </w:r>
      <w:r w:rsidR="004B419E" w:rsidRPr="00F77CCF">
        <w:rPr>
          <w:rFonts w:ascii="Arial" w:hAnsi="Arial" w:cs="Arial"/>
          <w:b/>
          <w:bCs/>
          <w:sz w:val="28"/>
          <w:szCs w:val="28"/>
        </w:rPr>
        <w:t xml:space="preserve">timating </w:t>
      </w:r>
      <w:r w:rsidR="00050EFC">
        <w:rPr>
          <w:rFonts w:ascii="Arial" w:hAnsi="Arial" w:cs="Arial"/>
          <w:b/>
          <w:bCs/>
          <w:sz w:val="28"/>
          <w:szCs w:val="28"/>
        </w:rPr>
        <w:t>Differential Distance Using Referred Carrier Phase Measurements</w:t>
      </w:r>
    </w:p>
    <w:p w14:paraId="4A7D5AC6" w14:textId="50691B61" w:rsidR="004B419E" w:rsidRPr="00050EFC" w:rsidRDefault="004B419E" w:rsidP="00050EFC">
      <w:pPr>
        <w:spacing w:before="240" w:after="240"/>
        <w:jc w:val="both"/>
        <w:rPr>
          <w:b/>
          <w:bCs/>
          <w:sz w:val="24"/>
          <w:szCs w:val="24"/>
          <w:u w:val="single"/>
        </w:rPr>
      </w:pPr>
      <w:r w:rsidRPr="00050EFC">
        <w:rPr>
          <w:b/>
          <w:bCs/>
          <w:sz w:val="24"/>
          <w:szCs w:val="24"/>
          <w:u w:val="single"/>
        </w:rPr>
        <w:t xml:space="preserve">Using </w:t>
      </w:r>
      <w:r w:rsidR="00050EFC" w:rsidRPr="00050EFC">
        <w:rPr>
          <w:b/>
          <w:bCs/>
          <w:sz w:val="24"/>
          <w:szCs w:val="24"/>
          <w:u w:val="single"/>
        </w:rPr>
        <w:t>Referred Carrier Phase Difference Measurements</w:t>
      </w:r>
    </w:p>
    <w:p w14:paraId="46103466" w14:textId="77777777" w:rsidR="004B419E" w:rsidRDefault="004B419E" w:rsidP="004B419E">
      <w:pPr>
        <w:spacing w:after="120"/>
        <w:jc w:val="both"/>
        <w:rPr>
          <w:sz w:val="22"/>
          <w:szCs w:val="22"/>
        </w:rPr>
      </w:pPr>
      <w:r>
        <w:rPr>
          <w:sz w:val="22"/>
          <w:szCs w:val="22"/>
        </w:rPr>
        <w:t>From above, we have that the expected value of the carrier phase difference at the PRU is given by</w:t>
      </w:r>
    </w:p>
    <w:p w14:paraId="76B6F80E" w14:textId="77777777" w:rsidR="004B419E" w:rsidRDefault="004B419E" w:rsidP="004B419E">
      <w:pPr>
        <w:spacing w:after="120"/>
        <w:jc w:val="both"/>
        <w:rPr>
          <w:sz w:val="22"/>
          <w:szCs w:val="22"/>
        </w:rPr>
      </w:pPr>
      <m:oMathPara>
        <m:oMath>
          <m:r>
            <w:rPr>
              <w:rFonts w:ascii="Cambria Math" w:hAnsi="Cambria Math"/>
              <w:sz w:val="22"/>
              <w:szCs w:val="22"/>
            </w:rPr>
            <m:t>E</m:t>
          </m:r>
          <m:d>
            <m:dPr>
              <m:ctrlPr>
                <w:rPr>
                  <w:rFonts w:ascii="Cambria Math" w:hAnsi="Cambria Math"/>
                  <w:sz w:val="22"/>
                  <w:szCs w:val="22"/>
                </w:rPr>
              </m:ctrlPr>
            </m:dPr>
            <m:e>
              <m:r>
                <m:rPr>
                  <m:sty m:val="p"/>
                </m:rPr>
                <w:rPr>
                  <w:rFonts w:ascii="Cambria Math" w:hAnsi="Cambria Math"/>
                  <w:sz w:val="22"/>
                  <w:szCs w:val="22"/>
                </w:rPr>
                <m:t>mod</m:t>
              </m:r>
              <m:d>
                <m:dPr>
                  <m:ctrlPr>
                    <w:rPr>
                      <w:rFonts w:ascii="Cambria Math" w:hAnsi="Cambria Math"/>
                      <w:i/>
                      <w:iCs/>
                      <w:sz w:val="22"/>
                      <w:szCs w:val="22"/>
                    </w:rPr>
                  </m:ctrlPr>
                </m:dPr>
                <m:e>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hAnsi="Cambria Math"/>
                      <w:sz w:val="22"/>
                      <w:szCs w:val="22"/>
                    </w:rPr>
                    <m:t xml:space="preserve">,2π </m:t>
                  </m:r>
                </m:e>
              </m:d>
            </m:e>
          </m:d>
          <m:r>
            <w:rPr>
              <w:rFonts w:ascii="Cambria Math" w:hAnsi="Cambria Math"/>
              <w:sz w:val="22"/>
              <w:szCs w:val="22"/>
            </w:rPr>
            <m:t>=</m:t>
          </m:r>
          <m:r>
            <m:rPr>
              <m:sty m:val="p"/>
            </m:rPr>
            <w:rPr>
              <w:rFonts w:ascii="Cambria Math" w:hAnsi="Cambria Math"/>
              <w:sz w:val="22"/>
              <w:szCs w:val="22"/>
            </w:rPr>
            <m:t>mod</m:t>
          </m:r>
          <m:d>
            <m:dPr>
              <m:ctrlPr>
                <w:rPr>
                  <w:rFonts w:ascii="Cambria Math" w:eastAsiaTheme="minorEastAsia" w:hAnsi="Cambria Math"/>
                  <w:iCs/>
                  <w:sz w:val="22"/>
                  <w:szCs w:val="22"/>
                </w:rPr>
              </m:ctrlPr>
            </m:dPr>
            <m:e>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r>
                    <w:rPr>
                      <w:rFonts w:ascii="Cambria Math" w:eastAsiaTheme="minorEastAsia" w:hAnsi="Cambria Math"/>
                      <w:sz w:val="22"/>
                      <w:szCs w:val="22"/>
                    </w:rPr>
                    <m:t>ω</m:t>
                  </m:r>
                </m:e>
              </m:d>
              <m:d>
                <m:dPr>
                  <m:ctrlPr>
                    <w:rPr>
                      <w:rFonts w:ascii="Cambria Math" w:eastAsiaTheme="minorEastAsia" w:hAnsi="Cambria Math"/>
                      <w:sz w:val="22"/>
                      <w:szCs w:val="22"/>
                    </w:rPr>
                  </m:ctrlPr>
                </m:dPr>
                <m:e>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l</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e>
              </m:d>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r>
                <w:rPr>
                  <w:rFonts w:ascii="Cambria Math" w:hAnsi="Cambria Math"/>
                  <w:sz w:val="22"/>
                  <w:szCs w:val="22"/>
                </w:rPr>
                <m:t xml:space="preserve"> </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l</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sSubSup>
                <m:sSubSupPr>
                  <m:ctrlPr>
                    <w:rPr>
                      <w:rFonts w:ascii="Cambria Math" w:eastAsiaTheme="minorEastAsia" w:hAnsi="Cambria Math"/>
                      <w:i/>
                      <w:sz w:val="22"/>
                      <w:szCs w:val="22"/>
                    </w:rPr>
                  </m:ctrlPr>
                </m:sSubSupPr>
                <m:e>
                  <m:r>
                    <w:rPr>
                      <w:rFonts w:ascii="Cambria Math" w:eastAsiaTheme="minorEastAsia" w:hAnsi="Cambria Math"/>
                      <w:sz w:val="22"/>
                      <w:szCs w:val="22"/>
                    </w:rPr>
                    <m:t xml:space="preserve"> 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hAnsi="Cambria Math"/>
                  <w:sz w:val="22"/>
                  <w:szCs w:val="22"/>
                </w:rPr>
                <m:t>+</m:t>
              </m:r>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,2π</m:t>
              </m:r>
            </m:e>
          </m:d>
          <m:r>
            <w:rPr>
              <w:rFonts w:ascii="Cambria Math" w:eastAsiaTheme="minorEastAsia" w:hAnsi="Cambria Math"/>
              <w:sz w:val="22"/>
              <w:szCs w:val="22"/>
            </w:rPr>
            <m:t xml:space="preserve"> .</m:t>
          </m:r>
        </m:oMath>
      </m:oMathPara>
    </w:p>
    <w:p w14:paraId="64572A78" w14:textId="77777777" w:rsidR="004B419E" w:rsidRDefault="004B419E" w:rsidP="004B419E">
      <w:pPr>
        <w:spacing w:after="120"/>
        <w:jc w:val="both"/>
        <w:rPr>
          <w:sz w:val="22"/>
          <w:szCs w:val="22"/>
        </w:rPr>
      </w:pPr>
      <w:r>
        <w:rPr>
          <w:sz w:val="22"/>
          <w:szCs w:val="22"/>
        </w:rPr>
        <w:lastRenderedPageBreak/>
        <w:t xml:space="preserve">The delays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oMath>
      <w:r>
        <w:rPr>
          <w:sz w:val="22"/>
          <w:szCs w:val="22"/>
        </w:rPr>
        <w:t xml:space="preserve"> and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l</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oMath>
      <w:r>
        <w:rPr>
          <w:sz w:val="22"/>
          <w:szCs w:val="22"/>
        </w:rPr>
        <w:t xml:space="preserve"> between the TRP’s and the PRU are known to the LMF, so the phase term </w:t>
      </w:r>
      <m:oMath>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r>
              <w:rPr>
                <w:rFonts w:ascii="Cambria Math" w:eastAsiaTheme="minorEastAsia" w:hAnsi="Cambria Math"/>
                <w:sz w:val="22"/>
                <w:szCs w:val="22"/>
              </w:rPr>
              <m:t>ω</m:t>
            </m:r>
          </m:e>
        </m:d>
        <m:d>
          <m:dPr>
            <m:ctrlPr>
              <w:rPr>
                <w:rFonts w:ascii="Cambria Math" w:eastAsiaTheme="minorEastAsia" w:hAnsi="Cambria Math"/>
                <w:sz w:val="22"/>
                <w:szCs w:val="22"/>
              </w:rPr>
            </m:ctrlPr>
          </m:dPr>
          <m:e>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l</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e>
        </m:d>
      </m:oMath>
      <w:r>
        <w:rPr>
          <w:sz w:val="22"/>
          <w:szCs w:val="22"/>
        </w:rPr>
        <w:t xml:space="preserve"> is known.  Using the PRU’s estimate of the frequency offsets </w:t>
      </w:r>
      <m:oMath>
        <m:acc>
          <m:accPr>
            <m:ctrlPr>
              <w:rPr>
                <w:rFonts w:ascii="Cambria Math" w:eastAsiaTheme="minorEastAsia" w:hAnsi="Cambria Math"/>
                <w:sz w:val="22"/>
                <w:szCs w:val="22"/>
              </w:rPr>
            </m:ctrlPr>
          </m:acc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lang w:val="en-US"/>
                      </w:rPr>
                      <m:t>0</m:t>
                    </m:r>
                  </m:sub>
                </m:sSub>
                <m:r>
                  <w:rPr>
                    <w:rFonts w:ascii="Cambria Math"/>
                    <w:sz w:val="22"/>
                    <w:szCs w:val="22"/>
                    <w:lang w:val="en-US"/>
                  </w:rPr>
                  <m:t>,</m:t>
                </m:r>
                <m:r>
                  <w:rPr>
                    <w:rFonts w:ascii="Cambria Math"/>
                    <w:sz w:val="22"/>
                    <w:szCs w:val="22"/>
                  </w:rPr>
                  <m:t>PRU</m:t>
                </m:r>
              </m:sub>
              <m:sup>
                <m:r>
                  <w:rPr>
                    <w:rFonts w:ascii="Cambria Math"/>
                    <w:sz w:val="22"/>
                    <w:szCs w:val="22"/>
                  </w:rPr>
                  <m:t>TX</m:t>
                </m:r>
              </m:sup>
            </m:sSubSup>
          </m:e>
        </m:acc>
      </m:oMath>
      <w:r w:rsidRPr="00E738C4">
        <w:rPr>
          <w:sz w:val="22"/>
          <w:szCs w:val="22"/>
          <w:lang w:val="en-US"/>
        </w:rPr>
        <w:t xml:space="preserve"> and</w:t>
      </w:r>
      <w:r>
        <w:rPr>
          <w:sz w:val="22"/>
          <w:szCs w:val="22"/>
          <w:lang w:val="en-US"/>
        </w:rPr>
        <w:t xml:space="preserve"> </w:t>
      </w:r>
      <m:oMath>
        <m:acc>
          <m:accPr>
            <m:ctrlPr>
              <w:rPr>
                <w:rFonts w:ascii="Cambria Math" w:eastAsiaTheme="minorEastAsia" w:hAnsi="Cambria Math"/>
                <w:sz w:val="22"/>
                <w:szCs w:val="22"/>
              </w:rPr>
            </m:ctrlPr>
          </m:acc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lang w:val="en-US"/>
                      </w:rPr>
                      <m:t>0</m:t>
                    </m:r>
                  </m:sub>
                </m:sSub>
                <m:r>
                  <w:rPr>
                    <w:rFonts w:ascii="Cambria Math"/>
                    <w:sz w:val="22"/>
                    <w:szCs w:val="22"/>
                    <w:lang w:val="en-US"/>
                  </w:rPr>
                  <m:t>,</m:t>
                </m:r>
                <m:r>
                  <w:rPr>
                    <w:rFonts w:ascii="Cambria Math"/>
                    <w:sz w:val="22"/>
                    <w:szCs w:val="22"/>
                  </w:rPr>
                  <m:t>PRU</m:t>
                </m:r>
              </m:sub>
              <m:sup>
                <m:r>
                  <w:rPr>
                    <w:rFonts w:ascii="Cambria Math"/>
                    <w:sz w:val="22"/>
                    <w:szCs w:val="22"/>
                  </w:rPr>
                  <m:t>TX</m:t>
                </m:r>
              </m:sup>
            </m:sSubSup>
          </m:e>
        </m:acc>
      </m:oMath>
      <w:r>
        <w:rPr>
          <w:sz w:val="22"/>
          <w:szCs w:val="22"/>
        </w:rPr>
        <w:t xml:space="preserve">, the term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r>
          <w:rPr>
            <w:rFonts w:ascii="Cambria Math" w:hAnsi="Cambria Math"/>
            <w:sz w:val="22"/>
            <w:szCs w:val="22"/>
          </w:rPr>
          <m:t xml:space="preserve"> </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l</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sSubSup>
          <m:sSubSupPr>
            <m:ctrlPr>
              <w:rPr>
                <w:rFonts w:ascii="Cambria Math" w:eastAsiaTheme="minorEastAsia" w:hAnsi="Cambria Math"/>
                <w:i/>
                <w:sz w:val="22"/>
                <w:szCs w:val="22"/>
              </w:rPr>
            </m:ctrlPr>
          </m:sSubSupPr>
          <m:e>
            <m:r>
              <w:rPr>
                <w:rFonts w:ascii="Cambria Math" w:eastAsiaTheme="minorEastAsia" w:hAnsi="Cambria Math"/>
                <w:sz w:val="22"/>
                <w:szCs w:val="22"/>
              </w:rPr>
              <m:t xml:space="preserve"> 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oMath>
      <w:r>
        <w:rPr>
          <w:sz w:val="22"/>
          <w:szCs w:val="22"/>
        </w:rPr>
        <w:t xml:space="preserve"> can also be estimated by the PRU (Note that the term </w:t>
      </w:r>
      <m:oMath>
        <m:f>
          <m:fPr>
            <m:type m:val="lin"/>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oMath>
      <w:r>
        <w:rPr>
          <w:sz w:val="22"/>
          <w:szCs w:val="22"/>
        </w:rPr>
        <w:t xml:space="preserve"> can be explicitly cancelled separately at the UE and the PRU from the frequency offset estimates </w:t>
      </w:r>
      <m:oMath>
        <m:acc>
          <m:accPr>
            <m:ctrlPr>
              <w:rPr>
                <w:rFonts w:ascii="Cambria Math" w:eastAsiaTheme="minorEastAsia" w:hAnsi="Cambria Math"/>
                <w:sz w:val="22"/>
                <w:szCs w:val="22"/>
              </w:rPr>
            </m:ctrlPr>
          </m:acc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lang w:val="en-US"/>
                      </w:rPr>
                      <m:t>0</m:t>
                    </m:r>
                  </m:sub>
                </m:sSub>
                <m:r>
                  <w:rPr>
                    <w:rFonts w:ascii="Cambria Math"/>
                    <w:sz w:val="22"/>
                    <w:szCs w:val="22"/>
                    <w:lang w:val="en-US"/>
                  </w:rPr>
                  <m:t>,</m:t>
                </m:r>
                <m:r>
                  <w:rPr>
                    <w:rFonts w:ascii="Cambria Math"/>
                    <w:sz w:val="22"/>
                    <w:szCs w:val="22"/>
                  </w:rPr>
                  <m:t>UE</m:t>
                </m:r>
              </m:sub>
              <m:sup>
                <m:r>
                  <w:rPr>
                    <w:rFonts w:ascii="Cambria Math"/>
                    <w:sz w:val="22"/>
                    <w:szCs w:val="22"/>
                  </w:rPr>
                  <m:t>TX</m:t>
                </m:r>
              </m:sup>
            </m:sSubSup>
          </m:e>
        </m:acc>
      </m:oMath>
      <w:r>
        <w:rPr>
          <w:sz w:val="22"/>
          <w:szCs w:val="22"/>
        </w:rPr>
        <w:t xml:space="preserve"> and </w:t>
      </w:r>
      <m:oMath>
        <m:acc>
          <m:accPr>
            <m:ctrlPr>
              <w:rPr>
                <w:rFonts w:ascii="Cambria Math" w:eastAsiaTheme="minorEastAsia" w:hAnsi="Cambria Math"/>
                <w:sz w:val="22"/>
                <w:szCs w:val="22"/>
              </w:rPr>
            </m:ctrlPr>
          </m:acc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lang w:val="en-US"/>
                      </w:rPr>
                      <m:t>0</m:t>
                    </m:r>
                  </m:sub>
                </m:sSub>
                <m:r>
                  <w:rPr>
                    <w:rFonts w:ascii="Cambria Math"/>
                    <w:sz w:val="22"/>
                    <w:szCs w:val="22"/>
                    <w:lang w:val="en-US"/>
                  </w:rPr>
                  <m:t>,</m:t>
                </m:r>
                <m:r>
                  <w:rPr>
                    <w:rFonts w:ascii="Cambria Math"/>
                    <w:sz w:val="22"/>
                    <w:szCs w:val="22"/>
                  </w:rPr>
                  <m:t>PRU</m:t>
                </m:r>
              </m:sub>
              <m:sup>
                <m:r>
                  <w:rPr>
                    <w:rFonts w:ascii="Cambria Math"/>
                    <w:sz w:val="22"/>
                    <w:szCs w:val="22"/>
                  </w:rPr>
                  <m:t>TX</m:t>
                </m:r>
              </m:sup>
            </m:sSubSup>
          </m:e>
        </m:acc>
      </m:oMath>
      <w:r>
        <w:rPr>
          <w:sz w:val="22"/>
          <w:szCs w:val="22"/>
        </w:rPr>
        <w:t>. If not, this term will cancel in combination with the transmitter offset term as below).  With this, note that</w:t>
      </w:r>
    </w:p>
    <w:p w14:paraId="7F052152" w14:textId="77777777" w:rsidR="004B419E" w:rsidRPr="00E738C4" w:rsidRDefault="004B419E" w:rsidP="004B419E">
      <w:pPr>
        <w:spacing w:after="120"/>
        <w:jc w:val="both"/>
        <w:rPr>
          <w:sz w:val="22"/>
          <w:szCs w:val="22"/>
        </w:rPr>
      </w:pPr>
      <m:oMathPara>
        <m:oMath>
          <m:r>
            <m:rPr>
              <m:sty m:val="p"/>
            </m:rPr>
            <w:rPr>
              <w:rFonts w:ascii="Cambria Math" w:hAnsi="Cambria Math"/>
              <w:sz w:val="22"/>
              <w:szCs w:val="22"/>
            </w:rPr>
            <m:t>mod</m:t>
          </m:r>
          <m:d>
            <m:dPr>
              <m:ctrlPr>
                <w:rPr>
                  <w:rFonts w:ascii="Cambria Math" w:hAnsi="Cambria Math"/>
                  <w:i/>
                  <w:sz w:val="22"/>
                  <w:szCs w:val="22"/>
                </w:rPr>
              </m:ctrlPr>
            </m:dPr>
            <m:e>
              <m:r>
                <w:rPr>
                  <w:rFonts w:ascii="Cambria Math" w:hAnsi="Cambria Math"/>
                  <w:sz w:val="22"/>
                  <w:szCs w:val="22"/>
                </w:rPr>
                <m:t>E</m:t>
              </m:r>
              <m:d>
                <m:dPr>
                  <m:ctrlPr>
                    <w:rPr>
                      <w:rFonts w:ascii="Cambria Math" w:hAnsi="Cambria Math"/>
                      <w:sz w:val="22"/>
                      <w:szCs w:val="22"/>
                    </w:rPr>
                  </m:ctrlPr>
                </m:dPr>
                <m:e>
                  <m:r>
                    <m:rPr>
                      <m:sty m:val="p"/>
                    </m:rPr>
                    <w:rPr>
                      <w:rFonts w:ascii="Cambria Math" w:hAnsi="Cambria Math"/>
                      <w:sz w:val="22"/>
                      <w:szCs w:val="22"/>
                    </w:rPr>
                    <m:t>mod</m:t>
                  </m:r>
                  <m:d>
                    <m:dPr>
                      <m:ctrlPr>
                        <w:rPr>
                          <w:rFonts w:ascii="Cambria Math" w:hAnsi="Cambria Math"/>
                          <w:i/>
                          <w:iCs/>
                          <w:sz w:val="22"/>
                          <w:szCs w:val="22"/>
                        </w:rPr>
                      </m:ctrlPr>
                    </m:dPr>
                    <m:e>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hAnsi="Cambria Math"/>
                          <w:sz w:val="22"/>
                          <w:szCs w:val="22"/>
                        </w:rPr>
                        <m:t xml:space="preserve">,2π </m:t>
                      </m:r>
                    </m:e>
                  </m:d>
                  <m:r>
                    <w:rPr>
                      <w:rFonts w:ascii="Cambria Math"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r>
                        <w:rPr>
                          <w:rFonts w:ascii="Cambria Math" w:eastAsiaTheme="minorEastAsia" w:hAnsi="Cambria Math"/>
                          <w:sz w:val="22"/>
                          <w:szCs w:val="22"/>
                        </w:rPr>
                        <m:t>ω</m:t>
                      </m:r>
                    </m:e>
                  </m:d>
                  <m:d>
                    <m:dPr>
                      <m:ctrlPr>
                        <w:rPr>
                          <w:rFonts w:ascii="Cambria Math" w:eastAsiaTheme="minorEastAsia" w:hAnsi="Cambria Math"/>
                          <w:sz w:val="22"/>
                          <w:szCs w:val="22"/>
                        </w:rPr>
                      </m:ctrlPr>
                    </m:dPr>
                    <m:e>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l</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e>
                  </m:d>
                  <m:r>
                    <w:rPr>
                      <w:rFonts w:ascii="Cambria Math" w:eastAsiaTheme="minorEastAsia" w:hAnsi="Cambria Math"/>
                      <w:sz w:val="22"/>
                      <w:szCs w:val="22"/>
                    </w:rPr>
                    <m:t>-</m:t>
                  </m:r>
                  <m:acc>
                    <m:accPr>
                      <m:ctrlPr>
                        <w:rPr>
                          <w:rFonts w:ascii="Cambria Math" w:eastAsiaTheme="minorEastAsia" w:hAnsi="Cambria Math"/>
                          <w:sz w:val="22"/>
                          <w:szCs w:val="22"/>
                        </w:rPr>
                      </m:ctrlPr>
                    </m:acc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e>
                  </m:acc>
                  <m:r>
                    <w:rPr>
                      <w:rFonts w:ascii="Cambria Math" w:hAnsi="Cambria Math"/>
                      <w:sz w:val="22"/>
                      <w:szCs w:val="22"/>
                    </w:rPr>
                    <m:t xml:space="preserve"> </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l</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acc>
                    <m:accPr>
                      <m:ctrlPr>
                        <w:rPr>
                          <w:rFonts w:ascii="Cambria Math" w:eastAsiaTheme="minorEastAsia" w:hAnsi="Cambria Math"/>
                          <w:sz w:val="22"/>
                          <w:szCs w:val="22"/>
                        </w:rPr>
                      </m:ctrlPr>
                    </m:acc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e>
                  </m:acc>
                  <m:sSubSup>
                    <m:sSubSupPr>
                      <m:ctrlPr>
                        <w:rPr>
                          <w:rFonts w:ascii="Cambria Math" w:eastAsiaTheme="minorEastAsia" w:hAnsi="Cambria Math"/>
                          <w:i/>
                          <w:sz w:val="22"/>
                          <w:szCs w:val="22"/>
                        </w:rPr>
                      </m:ctrlPr>
                    </m:sSubSupPr>
                    <m:e>
                      <m:r>
                        <w:rPr>
                          <w:rFonts w:ascii="Cambria Math" w:eastAsiaTheme="minorEastAsia" w:hAnsi="Cambria Math"/>
                          <w:sz w:val="22"/>
                          <w:szCs w:val="22"/>
                        </w:rPr>
                        <m:t xml:space="preserve"> 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e>
              </m:d>
              <m:r>
                <w:rPr>
                  <w:rFonts w:ascii="Cambria Math" w:hAnsi="Cambria Math"/>
                  <w:sz w:val="22"/>
                  <w:szCs w:val="22"/>
                </w:rPr>
                <m:t>,2π</m:t>
              </m:r>
            </m:e>
          </m:d>
          <m:r>
            <w:rPr>
              <w:rFonts w:ascii="Cambria Math" w:hAnsi="Cambria Math"/>
              <w:sz w:val="22"/>
              <w:szCs w:val="22"/>
            </w:rPr>
            <m:t>=</m:t>
          </m:r>
          <m:r>
            <m:rPr>
              <m:sty m:val="p"/>
            </m:rPr>
            <w:rPr>
              <w:rFonts w:ascii="Cambria Math" w:hAnsi="Cambria Math"/>
              <w:sz w:val="22"/>
              <w:szCs w:val="22"/>
            </w:rPr>
            <m:t>mod</m:t>
          </m:r>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hAnsi="Cambria Math"/>
                  <w:sz w:val="22"/>
                  <w:szCs w:val="22"/>
                </w:rPr>
                <m:t>,2π</m:t>
              </m:r>
            </m:e>
          </m:d>
        </m:oMath>
      </m:oMathPara>
    </w:p>
    <w:p w14:paraId="02DC3DEE" w14:textId="77777777" w:rsidR="004B419E" w:rsidRPr="00E738C4" w:rsidRDefault="004B419E" w:rsidP="004B419E">
      <w:pPr>
        <w:spacing w:after="120"/>
        <w:jc w:val="both"/>
        <w:rPr>
          <w:sz w:val="22"/>
          <w:szCs w:val="22"/>
          <w:lang w:val="en-US"/>
        </w:rPr>
      </w:pPr>
      <w:r>
        <w:rPr>
          <w:sz w:val="22"/>
          <w:szCs w:val="22"/>
          <w:lang w:val="en-US"/>
        </w:rPr>
        <w:t>so that the transmitter offset can be estimated as</w:t>
      </w:r>
    </w:p>
    <w:p w14:paraId="56407FBE" w14:textId="77777777" w:rsidR="004B419E" w:rsidRDefault="00000000" w:rsidP="004B419E">
      <w:pPr>
        <w:jc w:val="both"/>
        <w:rPr>
          <w:sz w:val="22"/>
          <w:szCs w:val="22"/>
          <w:lang w:val="en-US"/>
        </w:rPr>
      </w:pPr>
      <m:oMathPara>
        <m:oMath>
          <m:acc>
            <m:accPr>
              <m:ctrlPr>
                <w:rPr>
                  <w:rFonts w:ascii="Cambria Math" w:hAnsi="Cambria Math"/>
                  <w:iCs/>
                  <w:sz w:val="22"/>
                  <w:szCs w:val="22"/>
                </w:rPr>
              </m:ctrlPr>
            </m:accPr>
            <m:e>
              <m:d>
                <m:dPr>
                  <m:ctrlPr>
                    <w:rPr>
                      <w:rFonts w:ascii="Cambria Math" w:hAnsi="Cambria Math"/>
                      <w:iCs/>
                      <w:sz w:val="22"/>
                      <w:szCs w:val="22"/>
                    </w:rPr>
                  </m:ctrlPr>
                </m:dPr>
                <m:e>
                  <m:r>
                    <m:rPr>
                      <m:sty m:val="p"/>
                    </m:rPr>
                    <w:rPr>
                      <w:rFonts w:ascii="Cambria Math" w:hAnsi="Cambria Math"/>
                      <w:sz w:val="22"/>
                      <w:szCs w:val="22"/>
                    </w:rPr>
                    <m:t>mod</m:t>
                  </m:r>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hAnsi="Cambria Math"/>
                          <w:sz w:val="22"/>
                          <w:szCs w:val="22"/>
                        </w:rPr>
                        <m:t>,2π</m:t>
                      </m:r>
                    </m:e>
                  </m:d>
                </m:e>
              </m:d>
              <m:r>
                <w:rPr>
                  <w:rFonts w:ascii="Cambria Math" w:hAnsi="Cambria Math"/>
                  <w:sz w:val="22"/>
                  <w:szCs w:val="22"/>
                </w:rPr>
                <m:t>=</m:t>
              </m:r>
            </m:e>
          </m:acc>
          <m:r>
            <m:rPr>
              <m:sty m:val="p"/>
            </m:rPr>
            <w:rPr>
              <w:rFonts w:ascii="Cambria Math" w:hAnsi="Cambria Math"/>
              <w:sz w:val="22"/>
              <w:szCs w:val="22"/>
            </w:rPr>
            <m:t>mod</m:t>
          </m:r>
          <m:d>
            <m:dPr>
              <m:ctrlPr>
                <w:rPr>
                  <w:rFonts w:ascii="Cambria Math" w:hAnsi="Cambria Math"/>
                  <w:i/>
                  <w:iCs/>
                  <w:sz w:val="22"/>
                  <w:szCs w:val="22"/>
                </w:rPr>
              </m:ctrlPr>
            </m:dPr>
            <m:e>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r>
                    <w:rPr>
                      <w:rFonts w:ascii="Cambria Math" w:eastAsiaTheme="minorEastAsia" w:hAnsi="Cambria Math"/>
                      <w:sz w:val="22"/>
                      <w:szCs w:val="22"/>
                    </w:rPr>
                    <m:t>ω</m:t>
                  </m:r>
                </m:e>
              </m:d>
              <m:d>
                <m:dPr>
                  <m:ctrlPr>
                    <w:rPr>
                      <w:rFonts w:ascii="Cambria Math" w:eastAsiaTheme="minorEastAsia" w:hAnsi="Cambria Math"/>
                      <w:sz w:val="22"/>
                      <w:szCs w:val="22"/>
                    </w:rPr>
                  </m:ctrlPr>
                </m:dPr>
                <m:e>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l</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e>
              </m:d>
              <m:r>
                <w:rPr>
                  <w:rFonts w:ascii="Cambria Math" w:eastAsiaTheme="minorEastAsia" w:hAnsi="Cambria Math"/>
                  <w:sz w:val="22"/>
                  <w:szCs w:val="22"/>
                </w:rPr>
                <m:t>-</m:t>
              </m:r>
              <m:acc>
                <m:accPr>
                  <m:ctrlPr>
                    <w:rPr>
                      <w:rFonts w:ascii="Cambria Math" w:eastAsiaTheme="minorEastAsia" w:hAnsi="Cambria Math"/>
                      <w:sz w:val="22"/>
                      <w:szCs w:val="22"/>
                    </w:rPr>
                  </m:ctrlPr>
                </m:acc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e>
              </m:acc>
              <m:r>
                <w:rPr>
                  <w:rFonts w:ascii="Cambria Math" w:hAnsi="Cambria Math"/>
                  <w:sz w:val="22"/>
                  <w:szCs w:val="22"/>
                </w:rPr>
                <m:t xml:space="preserve"> </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l</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acc>
                <m:accPr>
                  <m:ctrlPr>
                    <w:rPr>
                      <w:rFonts w:ascii="Cambria Math" w:eastAsiaTheme="minorEastAsia" w:hAnsi="Cambria Math"/>
                      <w:sz w:val="22"/>
                      <w:szCs w:val="22"/>
                    </w:rPr>
                  </m:ctrlPr>
                </m:acc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e>
              </m:acc>
              <m:sSubSup>
                <m:sSubSupPr>
                  <m:ctrlPr>
                    <w:rPr>
                      <w:rFonts w:ascii="Cambria Math" w:eastAsiaTheme="minorEastAsia" w:hAnsi="Cambria Math"/>
                      <w:i/>
                      <w:sz w:val="22"/>
                      <w:szCs w:val="22"/>
                    </w:rPr>
                  </m:ctrlPr>
                </m:sSubSupPr>
                <m:e>
                  <m:r>
                    <w:rPr>
                      <w:rFonts w:ascii="Cambria Math" w:eastAsiaTheme="minorEastAsia" w:hAnsi="Cambria Math"/>
                      <w:sz w:val="22"/>
                      <w:szCs w:val="22"/>
                    </w:rPr>
                    <m:t xml:space="preserve"> 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hAnsi="Cambria Math"/>
                  <w:sz w:val="22"/>
                  <w:szCs w:val="22"/>
                </w:rPr>
                <m:t>,2π</m:t>
              </m:r>
            </m:e>
          </m:d>
          <m:r>
            <w:rPr>
              <w:rFonts w:ascii="Cambria Math" w:hAnsi="Cambria Math"/>
              <w:sz w:val="22"/>
              <w:szCs w:val="22"/>
            </w:rPr>
            <m:t>.</m:t>
          </m:r>
        </m:oMath>
      </m:oMathPara>
    </w:p>
    <w:p w14:paraId="03718348" w14:textId="77777777" w:rsidR="004B419E" w:rsidRDefault="004B419E" w:rsidP="004B419E">
      <w:pPr>
        <w:spacing w:after="120"/>
        <w:jc w:val="both"/>
        <w:rPr>
          <w:sz w:val="22"/>
          <w:szCs w:val="22"/>
          <w:lang w:val="en-US"/>
        </w:rPr>
      </w:pPr>
      <w:r>
        <w:rPr>
          <w:sz w:val="22"/>
          <w:szCs w:val="22"/>
          <w:lang w:val="en-US"/>
        </w:rPr>
        <w:t xml:space="preserve">With this estimate of the difference in the transmitter phase offsets, the differential distance between the two TRP’s and the UE can be estimated. </w:t>
      </w:r>
    </w:p>
    <w:p w14:paraId="34C610D0" w14:textId="77777777" w:rsidR="004B419E" w:rsidRDefault="004B419E" w:rsidP="004B419E">
      <w:pPr>
        <w:spacing w:after="120"/>
        <w:jc w:val="both"/>
        <w:rPr>
          <w:sz w:val="22"/>
          <w:szCs w:val="22"/>
          <w:lang w:val="en-US"/>
        </w:rPr>
      </w:pPr>
      <w:r>
        <w:rPr>
          <w:sz w:val="22"/>
          <w:szCs w:val="22"/>
          <w:lang w:val="en-US"/>
        </w:rPr>
        <w:t>From the UE phase difference measurement, we have</w:t>
      </w:r>
    </w:p>
    <w:p w14:paraId="2D7FC31F" w14:textId="77777777" w:rsidR="004B419E" w:rsidRDefault="004B419E" w:rsidP="004B419E">
      <w:pPr>
        <w:spacing w:after="120"/>
        <w:jc w:val="both"/>
        <w:rPr>
          <w:sz w:val="22"/>
          <w:szCs w:val="22"/>
        </w:rPr>
      </w:pPr>
      <m:oMathPara>
        <m:oMath>
          <m:r>
            <w:rPr>
              <w:rFonts w:ascii="Cambria Math" w:hAnsi="Cambria Math"/>
              <w:sz w:val="22"/>
              <w:szCs w:val="22"/>
            </w:rPr>
            <m:t>E</m:t>
          </m:r>
          <m:d>
            <m:dPr>
              <m:ctrlPr>
                <w:rPr>
                  <w:rFonts w:ascii="Cambria Math" w:hAnsi="Cambria Math"/>
                  <w:sz w:val="22"/>
                  <w:szCs w:val="22"/>
                </w:rPr>
              </m:ctrlPr>
            </m:dPr>
            <m:e>
              <m:r>
                <m:rPr>
                  <m:sty m:val="p"/>
                </m:rPr>
                <w:rPr>
                  <w:rFonts w:ascii="Cambria Math" w:hAnsi="Cambria Math"/>
                  <w:sz w:val="22"/>
                  <w:szCs w:val="22"/>
                </w:rPr>
                <m:t>mod</m:t>
              </m:r>
              <m:d>
                <m:dPr>
                  <m:ctrlPr>
                    <w:rPr>
                      <w:rFonts w:ascii="Cambria Math" w:hAnsi="Cambria Math"/>
                      <w:i/>
                      <w:iCs/>
                      <w:sz w:val="22"/>
                      <w:szCs w:val="22"/>
                    </w:rPr>
                  </m:ctrlPr>
                </m:dPr>
                <m:e>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hAnsi="Cambria Math"/>
                      <w:sz w:val="22"/>
                      <w:szCs w:val="22"/>
                    </w:rPr>
                    <m:t xml:space="preserve">,2π </m:t>
                  </m:r>
                </m:e>
              </m:d>
            </m:e>
          </m:d>
          <m:r>
            <w:rPr>
              <w:rFonts w:ascii="Cambria Math" w:hAnsi="Cambria Math"/>
              <w:sz w:val="22"/>
              <w:szCs w:val="22"/>
            </w:rPr>
            <m:t>=</m:t>
          </m:r>
          <m:r>
            <m:rPr>
              <m:sty m:val="p"/>
            </m:rPr>
            <w:rPr>
              <w:rFonts w:ascii="Cambria Math" w:hAnsi="Cambria Math"/>
              <w:sz w:val="22"/>
              <w:szCs w:val="22"/>
            </w:rPr>
            <m:t>mod</m:t>
          </m:r>
          <m:d>
            <m:dPr>
              <m:ctrlPr>
                <w:rPr>
                  <w:rFonts w:ascii="Cambria Math" w:eastAsiaTheme="minorEastAsia" w:hAnsi="Cambria Math"/>
                  <w:iCs/>
                  <w:sz w:val="22"/>
                  <w:szCs w:val="22"/>
                </w:rPr>
              </m:ctrlPr>
            </m:dPr>
            <m:e>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r>
                    <w:rPr>
                      <w:rFonts w:ascii="Cambria Math" w:eastAsiaTheme="minorEastAsia" w:hAnsi="Cambria Math"/>
                      <w:sz w:val="22"/>
                      <w:szCs w:val="22"/>
                    </w:rPr>
                    <m:t>ω</m:t>
                  </m:r>
                </m:e>
              </m:d>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e>
              </m:d>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 xml:space="preserve"> τ</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r>
                <w:rPr>
                  <w:rFonts w:ascii="Cambria Math"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hAnsi="Cambria Math"/>
                  <w:sz w:val="22"/>
                  <w:szCs w:val="22"/>
                </w:rPr>
                <m:t>+</m:t>
              </m:r>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,2π</m:t>
              </m:r>
            </m:e>
          </m:d>
          <m:r>
            <w:rPr>
              <w:rFonts w:ascii="Cambria Math" w:eastAsiaTheme="minorEastAsia" w:hAnsi="Cambria Math"/>
              <w:sz w:val="22"/>
              <w:szCs w:val="22"/>
            </w:rPr>
            <m:t xml:space="preserve"> .</m:t>
          </m:r>
        </m:oMath>
      </m:oMathPara>
    </w:p>
    <w:p w14:paraId="196D41A6" w14:textId="77777777" w:rsidR="004B419E" w:rsidRPr="00BE21F6" w:rsidRDefault="004B419E" w:rsidP="004B419E">
      <w:pPr>
        <w:spacing w:after="120"/>
        <w:jc w:val="both"/>
        <w:rPr>
          <w:sz w:val="22"/>
          <w:szCs w:val="22"/>
          <w:lang w:val="en-US"/>
        </w:rPr>
      </w:pPr>
      <w:r>
        <w:rPr>
          <w:sz w:val="22"/>
          <w:szCs w:val="22"/>
          <w:lang w:val="en-US"/>
        </w:rPr>
        <w:t xml:space="preserve">From this, the term </w:t>
      </w:r>
    </w:p>
    <w:p w14:paraId="0F7C386D" w14:textId="77777777" w:rsidR="004B419E" w:rsidRDefault="004B419E" w:rsidP="004B419E">
      <w:pPr>
        <w:spacing w:after="120"/>
        <w:jc w:val="center"/>
        <w:rPr>
          <w:sz w:val="22"/>
          <w:szCs w:val="22"/>
        </w:rPr>
      </w:pPr>
      <m:oMathPara>
        <m:oMath>
          <m:r>
            <m:rPr>
              <m:sty m:val="p"/>
            </m:rPr>
            <w:rPr>
              <w:rFonts w:ascii="Cambria Math" w:eastAsiaTheme="minorEastAsia" w:hAnsi="Cambria Math"/>
              <w:sz w:val="22"/>
              <w:szCs w:val="22"/>
            </w:rPr>
            <m:t>mod</m:t>
          </m:r>
          <m:d>
            <m:dPr>
              <m:ctrlPr>
                <w:rPr>
                  <w:rFonts w:ascii="Cambria Math" w:eastAsiaTheme="minorEastAsia" w:hAnsi="Cambria Math"/>
                  <w:sz w:val="22"/>
                  <w:szCs w:val="22"/>
                </w:rPr>
              </m:ctrlPr>
            </m:dPr>
            <m:e>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r>
                    <w:rPr>
                      <w:rFonts w:ascii="Cambria Math" w:eastAsiaTheme="minorEastAsia" w:hAnsi="Cambria Math"/>
                      <w:sz w:val="22"/>
                      <w:szCs w:val="22"/>
                    </w:rPr>
                    <m:t>ω</m:t>
                  </m:r>
                </m:e>
              </m:d>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e>
              </m:d>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 xml:space="preserve"> τ</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r>
                <w:rPr>
                  <w:rFonts w:ascii="Cambria Math"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hAnsi="Cambria Math"/>
                  <w:sz w:val="22"/>
                  <w:szCs w:val="22"/>
                </w:rPr>
                <m:t>,2π</m:t>
              </m:r>
            </m:e>
          </m:d>
        </m:oMath>
      </m:oMathPara>
    </w:p>
    <w:p w14:paraId="2B8D6D23" w14:textId="77777777" w:rsidR="004B419E" w:rsidRPr="00284F92" w:rsidRDefault="004B419E" w:rsidP="004B419E">
      <w:pPr>
        <w:spacing w:after="120"/>
        <w:jc w:val="both"/>
        <w:rPr>
          <w:sz w:val="22"/>
          <w:szCs w:val="22"/>
          <w:lang w:val="en-US"/>
        </w:rPr>
      </w:pPr>
      <w:r>
        <w:rPr>
          <w:sz w:val="22"/>
          <w:szCs w:val="22"/>
        </w:rPr>
        <w:t>can be estimated as</w:t>
      </w:r>
    </w:p>
    <w:p w14:paraId="6BA0B2C0" w14:textId="77777777" w:rsidR="004B419E" w:rsidRPr="007D3862" w:rsidRDefault="004B419E" w:rsidP="004B419E">
      <w:pPr>
        <w:spacing w:after="120"/>
        <w:jc w:val="both"/>
        <w:rPr>
          <w:iCs/>
          <w:sz w:val="22"/>
          <w:szCs w:val="22"/>
        </w:rPr>
      </w:pPr>
      <m:oMathPara>
        <m:oMath>
          <m:r>
            <m:rPr>
              <m:sty m:val="p"/>
            </m:rPr>
            <w:rPr>
              <w:rFonts w:ascii="Cambria Math" w:hAnsi="Cambria Math"/>
              <w:sz w:val="22"/>
              <w:szCs w:val="22"/>
            </w:rPr>
            <m:t>mod</m:t>
          </m:r>
          <m:d>
            <m:dPr>
              <m:ctrlPr>
                <w:rPr>
                  <w:rFonts w:ascii="Cambria Math" w:hAnsi="Cambria Math"/>
                  <w:sz w:val="22"/>
                  <w:szCs w:val="22"/>
                </w:rPr>
              </m:ctrlPr>
            </m:dPr>
            <m:e>
              <m:r>
                <m:rPr>
                  <m:sty m:val="p"/>
                </m:rPr>
                <w:rPr>
                  <w:rFonts w:ascii="Cambria Math" w:hAnsi="Cambria Math"/>
                  <w:sz w:val="22"/>
                  <w:szCs w:val="22"/>
                </w:rPr>
                <m:t>mod</m:t>
              </m:r>
              <m:d>
                <m:dPr>
                  <m:ctrlPr>
                    <w:rPr>
                      <w:rFonts w:ascii="Cambria Math" w:hAnsi="Cambria Math"/>
                      <w:i/>
                      <w:iCs/>
                      <w:sz w:val="22"/>
                      <w:szCs w:val="22"/>
                    </w:rPr>
                  </m:ctrlPr>
                </m:dPr>
                <m:e>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hAnsi="Cambria Math"/>
                      <w:sz w:val="22"/>
                      <w:szCs w:val="22"/>
                    </w:rPr>
                    <m:t xml:space="preserve">,2π </m:t>
                  </m:r>
                </m:e>
              </m:d>
              <m:r>
                <w:rPr>
                  <w:rFonts w:ascii="Cambria Math" w:hAnsi="Cambria Math"/>
                  <w:sz w:val="22"/>
                  <w:szCs w:val="22"/>
                </w:rPr>
                <m:t>-</m:t>
              </m:r>
              <m:r>
                <m:rPr>
                  <m:sty m:val="p"/>
                </m:rPr>
                <w:rPr>
                  <w:rFonts w:ascii="Cambria Math" w:hAnsi="Cambria Math"/>
                  <w:sz w:val="22"/>
                  <w:szCs w:val="22"/>
                </w:rPr>
                <m:t>mod</m:t>
              </m:r>
              <m:d>
                <m:dPr>
                  <m:ctrlPr>
                    <w:rPr>
                      <w:rFonts w:ascii="Cambria Math" w:hAnsi="Cambria Math"/>
                      <w:i/>
                      <w:iCs/>
                      <w:sz w:val="22"/>
                      <w:szCs w:val="22"/>
                    </w:rPr>
                  </m:ctrlPr>
                </m:dPr>
                <m:e>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r>
                        <w:rPr>
                          <w:rFonts w:ascii="Cambria Math" w:eastAsiaTheme="minorEastAsia" w:hAnsi="Cambria Math"/>
                          <w:sz w:val="22"/>
                          <w:szCs w:val="22"/>
                        </w:rPr>
                        <m:t>ω</m:t>
                      </m:r>
                    </m:e>
                  </m:d>
                  <m:d>
                    <m:dPr>
                      <m:ctrlPr>
                        <w:rPr>
                          <w:rFonts w:ascii="Cambria Math" w:eastAsiaTheme="minorEastAsia" w:hAnsi="Cambria Math"/>
                          <w:sz w:val="22"/>
                          <w:szCs w:val="22"/>
                        </w:rPr>
                      </m:ctrlPr>
                    </m:dPr>
                    <m:e>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l</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e>
                  </m:d>
                  <m:r>
                    <w:rPr>
                      <w:rFonts w:ascii="Cambria Math" w:eastAsiaTheme="minorEastAsia" w:hAnsi="Cambria Math"/>
                      <w:sz w:val="22"/>
                      <w:szCs w:val="22"/>
                    </w:rPr>
                    <m:t>-</m:t>
                  </m:r>
                  <m:acc>
                    <m:accPr>
                      <m:ctrlPr>
                        <w:rPr>
                          <w:rFonts w:ascii="Cambria Math" w:eastAsiaTheme="minorEastAsia" w:hAnsi="Cambria Math"/>
                          <w:sz w:val="22"/>
                          <w:szCs w:val="22"/>
                        </w:rPr>
                      </m:ctrlPr>
                    </m:acc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e>
                  </m:acc>
                  <m:r>
                    <w:rPr>
                      <w:rFonts w:ascii="Cambria Math" w:hAnsi="Cambria Math"/>
                      <w:sz w:val="22"/>
                      <w:szCs w:val="22"/>
                    </w:rPr>
                    <m:t xml:space="preserve"> </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l</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acc>
                    <m:accPr>
                      <m:ctrlPr>
                        <w:rPr>
                          <w:rFonts w:ascii="Cambria Math" w:eastAsiaTheme="minorEastAsia" w:hAnsi="Cambria Math"/>
                          <w:sz w:val="22"/>
                          <w:szCs w:val="22"/>
                        </w:rPr>
                      </m:ctrlPr>
                    </m:acc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e>
                  </m:acc>
                  <m:sSubSup>
                    <m:sSubSupPr>
                      <m:ctrlPr>
                        <w:rPr>
                          <w:rFonts w:ascii="Cambria Math" w:eastAsiaTheme="minorEastAsia" w:hAnsi="Cambria Math"/>
                          <w:i/>
                          <w:sz w:val="22"/>
                          <w:szCs w:val="22"/>
                        </w:rPr>
                      </m:ctrlPr>
                    </m:sSubSupPr>
                    <m:e>
                      <m:r>
                        <w:rPr>
                          <w:rFonts w:ascii="Cambria Math" w:eastAsiaTheme="minorEastAsia" w:hAnsi="Cambria Math"/>
                          <w:sz w:val="22"/>
                          <w:szCs w:val="22"/>
                        </w:rPr>
                        <m:t xml:space="preserve"> 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hAnsi="Cambria Math"/>
                      <w:sz w:val="22"/>
                      <w:szCs w:val="22"/>
                    </w:rPr>
                    <m:t>,2π</m:t>
                  </m:r>
                </m:e>
              </m:d>
              <m:r>
                <w:rPr>
                  <w:rFonts w:ascii="Cambria Math" w:hAnsi="Cambria Math"/>
                  <w:sz w:val="22"/>
                  <w:szCs w:val="22"/>
                </w:rPr>
                <m:t>,2π</m:t>
              </m:r>
            </m:e>
          </m:d>
        </m:oMath>
      </m:oMathPara>
    </w:p>
    <w:p w14:paraId="0EF66431" w14:textId="77777777" w:rsidR="004B419E" w:rsidRDefault="004B419E" w:rsidP="004B419E">
      <w:pPr>
        <w:spacing w:after="120"/>
        <w:jc w:val="both"/>
        <w:rPr>
          <w:iCs/>
          <w:sz w:val="22"/>
          <w:szCs w:val="22"/>
        </w:rPr>
      </w:pPr>
      <w:r>
        <w:rPr>
          <w:iCs/>
          <w:sz w:val="22"/>
          <w:szCs w:val="22"/>
        </w:rPr>
        <w:t>for which the expected value is given by</w:t>
      </w:r>
    </w:p>
    <w:p w14:paraId="1D6E69C5" w14:textId="77777777" w:rsidR="004B419E" w:rsidRPr="00F4658B" w:rsidRDefault="004B419E" w:rsidP="004B419E">
      <w:pPr>
        <w:spacing w:after="120"/>
        <w:rPr>
          <w:sz w:val="22"/>
          <w:szCs w:val="22"/>
        </w:rPr>
      </w:pPr>
      <m:oMathPara>
        <m:oMathParaPr>
          <m:jc m:val="left"/>
        </m:oMathParaPr>
        <m:oMath>
          <m:r>
            <w:rPr>
              <w:rFonts w:ascii="Cambria Math" w:hAnsi="Cambria Math"/>
              <w:sz w:val="22"/>
              <w:szCs w:val="22"/>
            </w:rPr>
            <m:t>E</m:t>
          </m:r>
          <m:d>
            <m:dPr>
              <m:ctrlPr>
                <w:rPr>
                  <w:rFonts w:ascii="Cambria Math" w:hAnsi="Cambria Math"/>
                  <w:sz w:val="22"/>
                  <w:szCs w:val="22"/>
                </w:rPr>
              </m:ctrlPr>
            </m:dPr>
            <m:e>
              <m:r>
                <m:rPr>
                  <m:sty m:val="p"/>
                </m:rPr>
                <w:rPr>
                  <w:rFonts w:ascii="Cambria Math" w:hAnsi="Cambria Math"/>
                  <w:sz w:val="22"/>
                  <w:szCs w:val="22"/>
                </w:rPr>
                <m:t>mod</m:t>
              </m:r>
              <m:d>
                <m:dPr>
                  <m:ctrlPr>
                    <w:rPr>
                      <w:rFonts w:ascii="Cambria Math" w:hAnsi="Cambria Math"/>
                      <w:sz w:val="22"/>
                      <w:szCs w:val="22"/>
                    </w:rPr>
                  </m:ctrlPr>
                </m:dPr>
                <m:e>
                  <m:r>
                    <m:rPr>
                      <m:sty m:val="p"/>
                    </m:rPr>
                    <w:rPr>
                      <w:rFonts w:ascii="Cambria Math" w:hAnsi="Cambria Math"/>
                      <w:sz w:val="22"/>
                      <w:szCs w:val="22"/>
                    </w:rPr>
                    <m:t>mod</m:t>
                  </m:r>
                  <m:d>
                    <m:dPr>
                      <m:ctrlPr>
                        <w:rPr>
                          <w:rFonts w:ascii="Cambria Math" w:hAnsi="Cambria Math"/>
                          <w:i/>
                          <w:iCs/>
                          <w:sz w:val="22"/>
                          <w:szCs w:val="22"/>
                        </w:rPr>
                      </m:ctrlPr>
                    </m:dPr>
                    <m:e>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hAnsi="Cambria Math"/>
                          <w:sz w:val="22"/>
                          <w:szCs w:val="22"/>
                        </w:rPr>
                        <m:t xml:space="preserve">,2π </m:t>
                      </m:r>
                    </m:e>
                  </m:d>
                  <m:r>
                    <w:rPr>
                      <w:rFonts w:ascii="Cambria Math" w:hAnsi="Cambria Math"/>
                      <w:sz w:val="22"/>
                      <w:szCs w:val="22"/>
                    </w:rPr>
                    <m:t>-</m:t>
                  </m:r>
                  <m:r>
                    <m:rPr>
                      <m:sty m:val="p"/>
                    </m:rPr>
                    <w:rPr>
                      <w:rFonts w:ascii="Cambria Math" w:hAnsi="Cambria Math"/>
                      <w:sz w:val="22"/>
                      <w:szCs w:val="22"/>
                    </w:rPr>
                    <m:t>mod</m:t>
                  </m:r>
                  <m:d>
                    <m:dPr>
                      <m:ctrlPr>
                        <w:rPr>
                          <w:rFonts w:ascii="Cambria Math" w:hAnsi="Cambria Math"/>
                          <w:i/>
                          <w:iCs/>
                          <w:sz w:val="22"/>
                          <w:szCs w:val="22"/>
                        </w:rPr>
                      </m:ctrlPr>
                    </m:dPr>
                    <m:e>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r>
                            <w:rPr>
                              <w:rFonts w:ascii="Cambria Math" w:eastAsiaTheme="minorEastAsia" w:hAnsi="Cambria Math"/>
                              <w:sz w:val="22"/>
                              <w:szCs w:val="22"/>
                            </w:rPr>
                            <m:t>ω</m:t>
                          </m:r>
                        </m:e>
                      </m:d>
                      <m:d>
                        <m:dPr>
                          <m:ctrlPr>
                            <w:rPr>
                              <w:rFonts w:ascii="Cambria Math" w:eastAsiaTheme="minorEastAsia" w:hAnsi="Cambria Math"/>
                              <w:sz w:val="22"/>
                              <w:szCs w:val="22"/>
                            </w:rPr>
                          </m:ctrlPr>
                        </m:dPr>
                        <m:e>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l</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e>
                      </m:d>
                      <m:r>
                        <w:rPr>
                          <w:rFonts w:ascii="Cambria Math" w:eastAsiaTheme="minorEastAsia" w:hAnsi="Cambria Math"/>
                          <w:sz w:val="22"/>
                          <w:szCs w:val="22"/>
                        </w:rPr>
                        <m:t>-</m:t>
                      </m:r>
                      <m:acc>
                        <m:accPr>
                          <m:ctrlPr>
                            <w:rPr>
                              <w:rFonts w:ascii="Cambria Math" w:eastAsiaTheme="minorEastAsia" w:hAnsi="Cambria Math"/>
                              <w:sz w:val="22"/>
                              <w:szCs w:val="22"/>
                            </w:rPr>
                          </m:ctrlPr>
                        </m:acc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e>
                      </m:acc>
                      <m:r>
                        <w:rPr>
                          <w:rFonts w:ascii="Cambria Math" w:hAnsi="Cambria Math"/>
                          <w:sz w:val="22"/>
                          <w:szCs w:val="22"/>
                        </w:rPr>
                        <m:t xml:space="preserve"> </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l</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acc>
                        <m:accPr>
                          <m:ctrlPr>
                            <w:rPr>
                              <w:rFonts w:ascii="Cambria Math" w:eastAsiaTheme="minorEastAsia" w:hAnsi="Cambria Math"/>
                              <w:sz w:val="22"/>
                              <w:szCs w:val="22"/>
                            </w:rPr>
                          </m:ctrlPr>
                        </m:acc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e>
                      </m:acc>
                      <m:sSubSup>
                        <m:sSubSupPr>
                          <m:ctrlPr>
                            <w:rPr>
                              <w:rFonts w:ascii="Cambria Math" w:eastAsiaTheme="minorEastAsia" w:hAnsi="Cambria Math"/>
                              <w:i/>
                              <w:sz w:val="22"/>
                              <w:szCs w:val="22"/>
                            </w:rPr>
                          </m:ctrlPr>
                        </m:sSubSupPr>
                        <m:e>
                          <m:r>
                            <w:rPr>
                              <w:rFonts w:ascii="Cambria Math" w:eastAsiaTheme="minorEastAsia" w:hAnsi="Cambria Math"/>
                              <w:sz w:val="22"/>
                              <w:szCs w:val="22"/>
                            </w:rPr>
                            <m:t xml:space="preserve"> 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hAnsi="Cambria Math"/>
                          <w:sz w:val="22"/>
                          <w:szCs w:val="22"/>
                        </w:rPr>
                        <m:t>,2π</m:t>
                      </m:r>
                    </m:e>
                  </m:d>
                  <m:r>
                    <w:rPr>
                      <w:rFonts w:ascii="Cambria Math" w:hAnsi="Cambria Math"/>
                      <w:sz w:val="22"/>
                      <w:szCs w:val="22"/>
                    </w:rPr>
                    <m:t>,2π</m:t>
                  </m:r>
                </m:e>
              </m:d>
            </m:e>
          </m:d>
        </m:oMath>
      </m:oMathPara>
    </w:p>
    <w:p w14:paraId="2FDC665C" w14:textId="77777777" w:rsidR="004B419E" w:rsidRPr="00F4658B" w:rsidRDefault="004B419E" w:rsidP="004B419E">
      <w:pPr>
        <w:spacing w:after="120"/>
        <w:ind w:firstLine="720"/>
        <w:rPr>
          <w:sz w:val="22"/>
          <w:szCs w:val="22"/>
        </w:rPr>
      </w:pPr>
      <m:oMath>
        <m:r>
          <w:rPr>
            <w:rFonts w:ascii="Cambria Math" w:hAnsi="Cambria Math"/>
            <w:sz w:val="22"/>
            <w:szCs w:val="22"/>
          </w:rPr>
          <w:lastRenderedPageBreak/>
          <m:t>=</m:t>
        </m:r>
        <m:r>
          <m:rPr>
            <m:sty m:val="p"/>
          </m:rPr>
          <w:rPr>
            <w:rFonts w:ascii="Cambria Math" w:hAnsi="Cambria Math"/>
            <w:sz w:val="22"/>
            <w:szCs w:val="22"/>
          </w:rPr>
          <m:t>mod</m:t>
        </m:r>
        <m:d>
          <m:dPr>
            <m:ctrlPr>
              <w:rPr>
                <w:rFonts w:ascii="Cambria Math" w:eastAsiaTheme="minorEastAsia" w:hAnsi="Cambria Math"/>
                <w:sz w:val="22"/>
                <w:szCs w:val="22"/>
              </w:rPr>
            </m:ctrlPr>
          </m:dPr>
          <m:e>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r>
                  <w:rPr>
                    <w:rFonts w:ascii="Cambria Math" w:eastAsiaTheme="minorEastAsia" w:hAnsi="Cambria Math"/>
                    <w:sz w:val="22"/>
                    <w:szCs w:val="22"/>
                  </w:rPr>
                  <m:t>ω</m:t>
                </m:r>
              </m:e>
            </m:d>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e>
            </m:d>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 xml:space="preserve"> τ</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r>
              <w:rPr>
                <w:rFonts w:ascii="Cambria Math"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hAnsi="Cambria Math"/>
                <w:sz w:val="22"/>
                <w:szCs w:val="22"/>
              </w:rPr>
              <m:t>,2π</m:t>
            </m:r>
          </m:e>
        </m:d>
      </m:oMath>
      <w:r>
        <w:rPr>
          <w:sz w:val="22"/>
          <w:szCs w:val="22"/>
        </w:rPr>
        <w:t xml:space="preserve"> </w:t>
      </w:r>
    </w:p>
    <w:p w14:paraId="354FAF50" w14:textId="77777777" w:rsidR="004B419E" w:rsidRDefault="004B419E" w:rsidP="004B419E">
      <w:pPr>
        <w:spacing w:after="120"/>
        <w:jc w:val="both"/>
        <w:rPr>
          <w:sz w:val="22"/>
          <w:szCs w:val="22"/>
        </w:rPr>
      </w:pPr>
      <w:r>
        <w:rPr>
          <w:sz w:val="22"/>
          <w:szCs w:val="22"/>
        </w:rPr>
        <w:t xml:space="preserve">As shown in [2,3], the term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 xml:space="preserve"> τ</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r>
          <w:rPr>
            <w:rFonts w:ascii="Cambria Math"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oMath>
      <w:r>
        <w:rPr>
          <w:sz w:val="22"/>
          <w:szCs w:val="22"/>
        </w:rPr>
        <w:t xml:space="preserve"> is very small and can be ignored. Specifically, for a carrier frequency of 5 GHz with a frequency error of 0.1ppm and with the assumption of a maximum range of 200 meters, this term can be bounded by</w:t>
      </w:r>
    </w:p>
    <w:p w14:paraId="4D056C60" w14:textId="77777777" w:rsidR="004B419E" w:rsidRPr="002D72D9" w:rsidRDefault="00000000" w:rsidP="004B419E">
      <w:pPr>
        <w:spacing w:after="120"/>
        <w:jc w:val="both"/>
        <w:rPr>
          <w:sz w:val="22"/>
          <w:szCs w:val="22"/>
        </w:rPr>
      </w:pPr>
      <m:oMathPara>
        <m:oMathParaPr>
          <m:jc m:val="left"/>
        </m:oMathParaPr>
        <m:oMath>
          <m:d>
            <m:dPr>
              <m:begChr m:val="|"/>
              <m:endChr m:val="|"/>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 xml:space="preserve"> τ</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r>
                <w:rPr>
                  <w:rFonts w:ascii="Cambria Math"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e>
          </m:d>
          <m:r>
            <w:rPr>
              <w:rFonts w:ascii="Cambria Math" w:eastAsiaTheme="minorEastAsia" w:hAnsi="Cambria Math"/>
              <w:sz w:val="22"/>
              <w:szCs w:val="22"/>
            </w:rPr>
            <m:t>≤</m:t>
          </m:r>
          <m:d>
            <m:dPr>
              <m:begChr m:val="|"/>
              <m:endChr m:val="|"/>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 xml:space="preserve"> τ</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r>
                <w:rPr>
                  <w:rFonts w:ascii="Cambria Math"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e>
          </m:d>
        </m:oMath>
      </m:oMathPara>
    </w:p>
    <w:p w14:paraId="641B7052" w14:textId="77777777" w:rsidR="004B419E" w:rsidRDefault="004B419E" w:rsidP="004B419E">
      <w:pPr>
        <w:spacing w:after="120"/>
        <w:jc w:val="both"/>
        <w:rPr>
          <w:sz w:val="22"/>
          <w:szCs w:val="22"/>
        </w:rPr>
      </w:pPr>
      <w:r>
        <w:rPr>
          <w:sz w:val="22"/>
          <w:szCs w:val="22"/>
        </w:rPr>
        <w:t xml:space="preserve">                                                </w:t>
      </w:r>
      <m:oMath>
        <m:r>
          <w:rPr>
            <w:rFonts w:ascii="Cambria Math" w:eastAsiaTheme="minorEastAsia" w:hAnsi="Cambria Math"/>
            <w:sz w:val="22"/>
            <w:szCs w:val="22"/>
          </w:rPr>
          <m:t>≤</m:t>
        </m:r>
        <m:d>
          <m:dPr>
            <m:begChr m:val="|"/>
            <m:endChr m:val="|"/>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 xml:space="preserve"> τ</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r>
              <w:rPr>
                <w:rFonts w:ascii="Cambria Math"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e>
        </m:d>
      </m:oMath>
    </w:p>
    <w:p w14:paraId="0BB0E4A4" w14:textId="77777777" w:rsidR="004B419E" w:rsidRPr="00CE540C" w:rsidRDefault="004B419E" w:rsidP="004B419E">
      <w:pPr>
        <w:spacing w:after="120"/>
        <w:jc w:val="both"/>
        <w:rPr>
          <w:sz w:val="22"/>
          <w:szCs w:val="22"/>
        </w:rPr>
      </w:pPr>
      <w:r>
        <w:rPr>
          <w:sz w:val="22"/>
          <w:szCs w:val="22"/>
        </w:rPr>
        <w:t xml:space="preserve">                                                </w:t>
      </w:r>
      <m:oMath>
        <m:r>
          <w:rPr>
            <w:rFonts w:ascii="Cambria Math" w:eastAsiaTheme="minorEastAsia" w:hAnsi="Cambria Math"/>
            <w:sz w:val="22"/>
            <w:szCs w:val="22"/>
          </w:rPr>
          <m:t xml:space="preserve">≤2 π ∙ </m:t>
        </m:r>
        <m:sSup>
          <m:sSupPr>
            <m:ctrlPr>
              <w:rPr>
                <w:rFonts w:ascii="Cambria Math" w:eastAsiaTheme="minorEastAsia" w:hAnsi="Cambria Math"/>
                <w:i/>
                <w:sz w:val="22"/>
                <w:szCs w:val="22"/>
              </w:rPr>
            </m:ctrlPr>
          </m:sSupPr>
          <m:e>
            <m:r>
              <w:rPr>
                <w:rFonts w:ascii="Cambria Math" w:eastAsiaTheme="minorEastAsia" w:hAnsi="Cambria Math"/>
                <w:sz w:val="22"/>
                <w:szCs w:val="22"/>
              </w:rPr>
              <m:t>5∙10</m:t>
            </m:r>
          </m:e>
          <m:sup>
            <m:r>
              <w:rPr>
                <w:rFonts w:ascii="Cambria Math" w:eastAsiaTheme="minorEastAsia" w:hAnsi="Cambria Math"/>
                <w:sz w:val="22"/>
                <w:szCs w:val="22"/>
              </w:rPr>
              <m:t>9</m:t>
            </m:r>
          </m:sup>
        </m:sSup>
        <m:r>
          <w:rPr>
            <w:rFonts w:ascii="Cambria Math" w:eastAsiaTheme="minorEastAsia" w:hAnsi="Cambria Math"/>
            <w:sz w:val="22"/>
            <w:szCs w:val="22"/>
          </w:rPr>
          <m:t>∙</m:t>
        </m:r>
        <m:sSup>
          <m:sSupPr>
            <m:ctrlPr>
              <w:rPr>
                <w:rFonts w:ascii="Cambria Math" w:eastAsiaTheme="minorEastAsia" w:hAnsi="Cambria Math"/>
                <w:i/>
                <w:sz w:val="22"/>
                <w:szCs w:val="22"/>
              </w:rPr>
            </m:ctrlPr>
          </m:sSupPr>
          <m:e>
            <m:r>
              <w:rPr>
                <w:rFonts w:ascii="Cambria Math" w:eastAsiaTheme="minorEastAsia" w:hAnsi="Cambria Math"/>
                <w:sz w:val="22"/>
                <w:szCs w:val="22"/>
              </w:rPr>
              <m:t>10</m:t>
            </m:r>
          </m:e>
          <m:sup>
            <m:r>
              <w:rPr>
                <w:rFonts w:ascii="Cambria Math" w:eastAsiaTheme="minorEastAsia" w:hAnsi="Cambria Math"/>
                <w:sz w:val="22"/>
                <w:szCs w:val="22"/>
              </w:rPr>
              <m:t>-7</m:t>
            </m:r>
          </m:sup>
        </m:sSup>
        <m:r>
          <w:rPr>
            <w:rFonts w:ascii="Cambria Math" w:eastAsiaTheme="minorEastAsia" w:hAnsi="Cambria Math"/>
            <w:sz w:val="22"/>
            <w:szCs w:val="22"/>
          </w:rPr>
          <m:t>∙</m:t>
        </m:r>
        <m:f>
          <m:fPr>
            <m:ctrlPr>
              <w:rPr>
                <w:rFonts w:ascii="Cambria Math" w:eastAsiaTheme="minorEastAsia" w:hAnsi="Cambria Math"/>
                <w:i/>
                <w:sz w:val="22"/>
                <w:szCs w:val="22"/>
              </w:rPr>
            </m:ctrlPr>
          </m:fPr>
          <m:num>
            <m:d>
              <m:dPr>
                <m:ctrlPr>
                  <w:rPr>
                    <w:rFonts w:ascii="Cambria Math" w:eastAsiaTheme="minorEastAsia" w:hAnsi="Cambria Math"/>
                    <w:i/>
                    <w:sz w:val="22"/>
                    <w:szCs w:val="22"/>
                  </w:rPr>
                </m:ctrlPr>
              </m:dPr>
              <m:e>
                <m:r>
                  <w:rPr>
                    <w:rFonts w:ascii="Cambria Math" w:eastAsiaTheme="minorEastAsia" w:hAnsi="Cambria Math"/>
                    <w:sz w:val="22"/>
                    <w:szCs w:val="22"/>
                  </w:rPr>
                  <m:t>200+200</m:t>
                </m:r>
              </m:e>
            </m:d>
          </m:num>
          <m:den>
            <m:r>
              <w:rPr>
                <w:rFonts w:ascii="Cambria Math" w:eastAsiaTheme="minorEastAsia" w:hAnsi="Cambria Math"/>
                <w:sz w:val="22"/>
                <w:szCs w:val="22"/>
              </w:rPr>
              <m:t>3∙</m:t>
            </m:r>
            <m:sSup>
              <m:sSupPr>
                <m:ctrlPr>
                  <w:rPr>
                    <w:rFonts w:ascii="Cambria Math" w:eastAsiaTheme="minorEastAsia" w:hAnsi="Cambria Math"/>
                    <w:i/>
                    <w:sz w:val="22"/>
                    <w:szCs w:val="22"/>
                  </w:rPr>
                </m:ctrlPr>
              </m:sSupPr>
              <m:e>
                <m:r>
                  <w:rPr>
                    <w:rFonts w:ascii="Cambria Math" w:eastAsiaTheme="minorEastAsia" w:hAnsi="Cambria Math"/>
                    <w:sz w:val="22"/>
                    <w:szCs w:val="22"/>
                  </w:rPr>
                  <m:t>10</m:t>
                </m:r>
              </m:e>
              <m:sup>
                <m:r>
                  <w:rPr>
                    <w:rFonts w:ascii="Cambria Math" w:eastAsiaTheme="minorEastAsia" w:hAnsi="Cambria Math"/>
                    <w:sz w:val="22"/>
                    <w:szCs w:val="22"/>
                  </w:rPr>
                  <m:t>8</m:t>
                </m:r>
              </m:sup>
            </m:sSup>
          </m:den>
        </m:f>
        <m:r>
          <w:rPr>
            <w:rFonts w:ascii="Cambria Math" w:eastAsiaTheme="minorEastAsia" w:hAnsi="Cambria Math"/>
            <w:sz w:val="22"/>
            <w:szCs w:val="22"/>
          </w:rPr>
          <m:t>=</m:t>
        </m:r>
        <m:r>
          <w:rPr>
            <w:rFonts w:ascii="Cambria Math" w:hAnsi="Cambria Math"/>
            <w:sz w:val="22"/>
            <w:szCs w:val="22"/>
          </w:rPr>
          <m:t xml:space="preserve">0.004 </m:t>
        </m:r>
        <m:r>
          <m:rPr>
            <m:sty m:val="p"/>
          </m:rPr>
          <w:rPr>
            <w:rFonts w:ascii="Cambria Math" w:hAnsi="Cambria Math"/>
            <w:sz w:val="22"/>
            <w:szCs w:val="22"/>
          </w:rPr>
          <m:t>radians=0.24 degrees ,</m:t>
        </m:r>
      </m:oMath>
    </w:p>
    <w:p w14:paraId="1C401BCE" w14:textId="77777777" w:rsidR="004B419E" w:rsidRDefault="004B419E" w:rsidP="004B419E">
      <w:pPr>
        <w:spacing w:after="120"/>
        <w:rPr>
          <w:sz w:val="22"/>
          <w:szCs w:val="22"/>
        </w:rPr>
      </w:pPr>
      <w:r>
        <w:rPr>
          <w:sz w:val="22"/>
          <w:szCs w:val="22"/>
        </w:rPr>
        <w:t>and as a result, this term can be ignored.  With this observation, we have</w:t>
      </w:r>
    </w:p>
    <w:p w14:paraId="62777876" w14:textId="77777777" w:rsidR="004B419E" w:rsidRPr="00F4658B" w:rsidRDefault="004B419E" w:rsidP="004B419E">
      <w:pPr>
        <w:spacing w:after="120"/>
        <w:ind w:left="720" w:firstLine="720"/>
        <w:rPr>
          <w:sz w:val="22"/>
          <w:szCs w:val="22"/>
        </w:rPr>
      </w:pPr>
      <m:oMathPara>
        <m:oMathParaPr>
          <m:jc m:val="left"/>
        </m:oMathParaPr>
        <m:oMath>
          <m:r>
            <w:rPr>
              <w:rFonts w:ascii="Cambria Math" w:hAnsi="Cambria Math"/>
              <w:sz w:val="22"/>
              <w:szCs w:val="22"/>
            </w:rPr>
            <m:t>E</m:t>
          </m:r>
          <m:d>
            <m:dPr>
              <m:ctrlPr>
                <w:rPr>
                  <w:rFonts w:ascii="Cambria Math" w:hAnsi="Cambria Math"/>
                  <w:sz w:val="22"/>
                  <w:szCs w:val="22"/>
                </w:rPr>
              </m:ctrlPr>
            </m:dPr>
            <m:e>
              <m:r>
                <m:rPr>
                  <m:sty m:val="p"/>
                </m:rPr>
                <w:rPr>
                  <w:rFonts w:ascii="Cambria Math" w:hAnsi="Cambria Math"/>
                  <w:sz w:val="22"/>
                  <w:szCs w:val="22"/>
                </w:rPr>
                <m:t>mod</m:t>
              </m:r>
              <m:d>
                <m:dPr>
                  <m:ctrlPr>
                    <w:rPr>
                      <w:rFonts w:ascii="Cambria Math" w:hAnsi="Cambria Math"/>
                      <w:sz w:val="22"/>
                      <w:szCs w:val="22"/>
                    </w:rPr>
                  </m:ctrlPr>
                </m:dPr>
                <m:e>
                  <m:r>
                    <m:rPr>
                      <m:sty m:val="p"/>
                    </m:rPr>
                    <w:rPr>
                      <w:rFonts w:ascii="Cambria Math" w:hAnsi="Cambria Math"/>
                      <w:sz w:val="22"/>
                      <w:szCs w:val="22"/>
                    </w:rPr>
                    <m:t>mod</m:t>
                  </m:r>
                  <m:d>
                    <m:dPr>
                      <m:ctrlPr>
                        <w:rPr>
                          <w:rFonts w:ascii="Cambria Math" w:hAnsi="Cambria Math"/>
                          <w:i/>
                          <w:iCs/>
                          <w:sz w:val="22"/>
                          <w:szCs w:val="22"/>
                        </w:rPr>
                      </m:ctrlPr>
                    </m:dPr>
                    <m:e>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hAnsi="Cambria Math"/>
                          <w:sz w:val="22"/>
                          <w:szCs w:val="22"/>
                        </w:rPr>
                        <m:t xml:space="preserve">,2π </m:t>
                      </m:r>
                    </m:e>
                  </m:d>
                  <m:r>
                    <w:rPr>
                      <w:rFonts w:ascii="Cambria Math" w:hAnsi="Cambria Math"/>
                      <w:sz w:val="22"/>
                      <w:szCs w:val="22"/>
                    </w:rPr>
                    <m:t>-</m:t>
                  </m:r>
                  <m:r>
                    <m:rPr>
                      <m:sty m:val="p"/>
                    </m:rPr>
                    <w:rPr>
                      <w:rFonts w:ascii="Cambria Math" w:hAnsi="Cambria Math"/>
                      <w:sz w:val="22"/>
                      <w:szCs w:val="22"/>
                    </w:rPr>
                    <m:t>mod</m:t>
                  </m:r>
                  <m:d>
                    <m:dPr>
                      <m:ctrlPr>
                        <w:rPr>
                          <w:rFonts w:ascii="Cambria Math" w:hAnsi="Cambria Math"/>
                          <w:i/>
                          <w:iCs/>
                          <w:sz w:val="22"/>
                          <w:szCs w:val="22"/>
                        </w:rPr>
                      </m:ctrlPr>
                    </m:dPr>
                    <m:e>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r>
                            <w:rPr>
                              <w:rFonts w:ascii="Cambria Math" w:eastAsiaTheme="minorEastAsia" w:hAnsi="Cambria Math"/>
                              <w:sz w:val="22"/>
                              <w:szCs w:val="22"/>
                            </w:rPr>
                            <m:t>ω</m:t>
                          </m:r>
                        </m:e>
                      </m:d>
                      <m:d>
                        <m:dPr>
                          <m:ctrlPr>
                            <w:rPr>
                              <w:rFonts w:ascii="Cambria Math" w:eastAsiaTheme="minorEastAsia" w:hAnsi="Cambria Math"/>
                              <w:sz w:val="22"/>
                              <w:szCs w:val="22"/>
                            </w:rPr>
                          </m:ctrlPr>
                        </m:dPr>
                        <m:e>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l</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e>
                      </m:d>
                      <m:r>
                        <w:rPr>
                          <w:rFonts w:ascii="Cambria Math" w:eastAsiaTheme="minorEastAsia" w:hAnsi="Cambria Math"/>
                          <w:sz w:val="22"/>
                          <w:szCs w:val="22"/>
                        </w:rPr>
                        <m:t>-</m:t>
                      </m:r>
                      <m:acc>
                        <m:accPr>
                          <m:ctrlPr>
                            <w:rPr>
                              <w:rFonts w:ascii="Cambria Math" w:eastAsiaTheme="minorEastAsia" w:hAnsi="Cambria Math"/>
                              <w:sz w:val="22"/>
                              <w:szCs w:val="22"/>
                            </w:rPr>
                          </m:ctrlPr>
                        </m:acc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e>
                      </m:acc>
                      <m:r>
                        <w:rPr>
                          <w:rFonts w:ascii="Cambria Math" w:hAnsi="Cambria Math"/>
                          <w:sz w:val="22"/>
                          <w:szCs w:val="22"/>
                        </w:rPr>
                        <m:t xml:space="preserve"> </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l</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acc>
                        <m:accPr>
                          <m:ctrlPr>
                            <w:rPr>
                              <w:rFonts w:ascii="Cambria Math" w:eastAsiaTheme="minorEastAsia" w:hAnsi="Cambria Math"/>
                              <w:sz w:val="22"/>
                              <w:szCs w:val="22"/>
                            </w:rPr>
                          </m:ctrlPr>
                        </m:acc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e>
                      </m:acc>
                      <m:sSubSup>
                        <m:sSubSupPr>
                          <m:ctrlPr>
                            <w:rPr>
                              <w:rFonts w:ascii="Cambria Math" w:eastAsiaTheme="minorEastAsia" w:hAnsi="Cambria Math"/>
                              <w:i/>
                              <w:sz w:val="22"/>
                              <w:szCs w:val="22"/>
                            </w:rPr>
                          </m:ctrlPr>
                        </m:sSubSupPr>
                        <m:e>
                          <m:r>
                            <w:rPr>
                              <w:rFonts w:ascii="Cambria Math" w:eastAsiaTheme="minorEastAsia" w:hAnsi="Cambria Math"/>
                              <w:sz w:val="22"/>
                              <w:szCs w:val="22"/>
                            </w:rPr>
                            <m:t xml:space="preserve"> 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hAnsi="Cambria Math"/>
                          <w:sz w:val="22"/>
                          <w:szCs w:val="22"/>
                        </w:rPr>
                        <m:t>,2π</m:t>
                      </m:r>
                    </m:e>
                  </m:d>
                  <m:r>
                    <w:rPr>
                      <w:rFonts w:ascii="Cambria Math" w:hAnsi="Cambria Math"/>
                      <w:sz w:val="22"/>
                      <w:szCs w:val="22"/>
                    </w:rPr>
                    <m:t>,2π</m:t>
                  </m:r>
                </m:e>
              </m:d>
            </m:e>
          </m:d>
        </m:oMath>
      </m:oMathPara>
    </w:p>
    <w:p w14:paraId="1C5543C6" w14:textId="77777777" w:rsidR="004B419E" w:rsidRPr="00F4658B" w:rsidRDefault="004B419E" w:rsidP="004B419E">
      <w:pPr>
        <w:spacing w:after="120"/>
        <w:ind w:left="1440" w:firstLine="720"/>
        <w:rPr>
          <w:sz w:val="22"/>
          <w:szCs w:val="22"/>
        </w:rPr>
      </w:pPr>
      <m:oMath>
        <m:r>
          <w:rPr>
            <w:rFonts w:ascii="Cambria Math" w:hAnsi="Cambria Math"/>
            <w:sz w:val="22"/>
            <w:szCs w:val="22"/>
          </w:rPr>
          <m:t>≈</m:t>
        </m:r>
        <m:r>
          <m:rPr>
            <m:sty m:val="p"/>
          </m:rPr>
          <w:rPr>
            <w:rFonts w:ascii="Cambria Math" w:hAnsi="Cambria Math"/>
            <w:sz w:val="22"/>
            <w:szCs w:val="22"/>
          </w:rPr>
          <m:t>mod</m:t>
        </m:r>
        <m:d>
          <m:dPr>
            <m:ctrlPr>
              <w:rPr>
                <w:rFonts w:ascii="Cambria Math" w:eastAsiaTheme="minorEastAsia" w:hAnsi="Cambria Math"/>
                <w:sz w:val="22"/>
                <w:szCs w:val="22"/>
              </w:rPr>
            </m:ctrlPr>
          </m:dPr>
          <m:e>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r>
                  <w:rPr>
                    <w:rFonts w:ascii="Cambria Math" w:eastAsiaTheme="minorEastAsia" w:hAnsi="Cambria Math"/>
                    <w:sz w:val="22"/>
                    <w:szCs w:val="22"/>
                  </w:rPr>
                  <m:t>ω</m:t>
                </m:r>
              </m:e>
            </m:d>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e>
            </m:d>
            <m:r>
              <w:rPr>
                <w:rFonts w:ascii="Cambria Math" w:hAnsi="Cambria Math"/>
                <w:sz w:val="22"/>
                <w:szCs w:val="22"/>
              </w:rPr>
              <m:t>,2π</m:t>
            </m:r>
          </m:e>
        </m:d>
      </m:oMath>
      <w:r>
        <w:rPr>
          <w:sz w:val="22"/>
          <w:szCs w:val="22"/>
        </w:rPr>
        <w:t xml:space="preserve"> </w:t>
      </w:r>
    </w:p>
    <w:p w14:paraId="0E15D4E8" w14:textId="77777777" w:rsidR="004B419E" w:rsidRDefault="004B419E" w:rsidP="004B419E">
      <w:pPr>
        <w:spacing w:after="120"/>
        <w:jc w:val="both"/>
        <w:rPr>
          <w:sz w:val="22"/>
          <w:szCs w:val="22"/>
        </w:rPr>
      </w:pPr>
      <w:r>
        <w:rPr>
          <w:sz w:val="22"/>
          <w:szCs w:val="22"/>
        </w:rPr>
        <w:t xml:space="preserve">and this can be used to estimate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oMath>
      <w:r>
        <w:rPr>
          <w:sz w:val="22"/>
          <w:szCs w:val="22"/>
        </w:rPr>
        <w:t xml:space="preserve"> if the number of integer cycles between the TRP’s and the UE are known.</w:t>
      </w:r>
    </w:p>
    <w:p w14:paraId="769570D1" w14:textId="2E9F6FF2" w:rsidR="004B419E" w:rsidRPr="00970ECB" w:rsidRDefault="00970ECB" w:rsidP="00970ECB">
      <w:pPr>
        <w:spacing w:before="240" w:after="240"/>
        <w:jc w:val="both"/>
        <w:rPr>
          <w:b/>
          <w:bCs/>
          <w:sz w:val="24"/>
          <w:szCs w:val="24"/>
          <w:u w:val="single"/>
        </w:rPr>
      </w:pPr>
      <w:r w:rsidRPr="00970ECB">
        <w:rPr>
          <w:b/>
          <w:bCs/>
          <w:sz w:val="24"/>
          <w:szCs w:val="24"/>
          <w:u w:val="single"/>
        </w:rPr>
        <w:t xml:space="preserve">Using </w:t>
      </w:r>
      <w:r>
        <w:rPr>
          <w:b/>
          <w:bCs/>
          <w:sz w:val="24"/>
          <w:szCs w:val="24"/>
          <w:u w:val="single"/>
        </w:rPr>
        <w:t>Average Referred</w:t>
      </w:r>
      <w:r w:rsidRPr="00970ECB">
        <w:rPr>
          <w:b/>
          <w:bCs/>
          <w:sz w:val="24"/>
          <w:szCs w:val="24"/>
          <w:u w:val="single"/>
        </w:rPr>
        <w:t xml:space="preserve"> Carrier Phase Measurements</w:t>
      </w:r>
    </w:p>
    <w:p w14:paraId="5E15E607" w14:textId="77777777" w:rsidR="004B419E" w:rsidRDefault="004B419E" w:rsidP="004B419E">
      <w:pPr>
        <w:spacing w:after="0"/>
        <w:jc w:val="both"/>
        <w:rPr>
          <w:sz w:val="22"/>
          <w:szCs w:val="22"/>
        </w:rPr>
      </w:pPr>
      <w:r>
        <w:rPr>
          <w:sz w:val="22"/>
          <w:szCs w:val="22"/>
        </w:rPr>
        <w:t>T</w:t>
      </w:r>
      <w:r w:rsidRPr="009A751A">
        <w:rPr>
          <w:sz w:val="22"/>
          <w:szCs w:val="22"/>
        </w:rPr>
        <w:t xml:space="preserve">he differential distance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oMath>
      <w:r>
        <w:rPr>
          <w:sz w:val="22"/>
          <w:szCs w:val="22"/>
        </w:rPr>
        <w:t xml:space="preserve"> can be estimated using the average carrier phase difference measurements in the same manner as is used with the carrier phase difference measurements.  Specifically, the term</w:t>
      </w:r>
    </w:p>
    <w:p w14:paraId="09268E29" w14:textId="77777777" w:rsidR="004B419E" w:rsidRDefault="004B419E" w:rsidP="004B419E">
      <w:pPr>
        <w:spacing w:after="0"/>
        <w:jc w:val="both"/>
        <w:rPr>
          <w:sz w:val="22"/>
          <w:szCs w:val="22"/>
        </w:rPr>
      </w:pPr>
      <m:oMathPara>
        <m:oMath>
          <m:r>
            <m:rPr>
              <m:sty m:val="p"/>
            </m:rPr>
            <w:rPr>
              <w:rFonts w:ascii="Cambria Math" w:eastAsiaTheme="minorEastAsia" w:hAnsi="Cambria Math"/>
              <w:sz w:val="22"/>
              <w:szCs w:val="22"/>
            </w:rPr>
            <m:t>mod</m:t>
          </m:r>
          <m:d>
            <m:dPr>
              <m:ctrlPr>
                <w:rPr>
                  <w:rFonts w:ascii="Cambria Math" w:eastAsiaTheme="minorEastAsia" w:hAnsi="Cambria Math"/>
                  <w:sz w:val="22"/>
                  <w:szCs w:val="22"/>
                </w:rPr>
              </m:ctrlPr>
            </m:dPr>
            <m:e>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r>
                    <w:rPr>
                      <w:rFonts w:ascii="Cambria Math" w:eastAsiaTheme="minorEastAsia" w:hAnsi="Cambria Math"/>
                      <w:sz w:val="22"/>
                      <w:szCs w:val="22"/>
                    </w:rPr>
                    <m:t>ω</m:t>
                  </m:r>
                </m:e>
              </m:d>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e>
              </m:d>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 xml:space="preserve"> τ</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,UE</m:t>
                  </m:r>
                </m:sub>
                <m:sup>
                  <m:r>
                    <w:rPr>
                      <w:rFonts w:ascii="Cambria Math"/>
                      <w:sz w:val="22"/>
                      <w:szCs w:val="22"/>
                    </w:rPr>
                    <m:t>TX</m:t>
                  </m:r>
                </m:sup>
              </m:sSubSup>
              <m:r>
                <w:rPr>
                  <w:rFonts w:ascii="Cambria Math"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hAnsi="Cambria Math"/>
                  <w:sz w:val="22"/>
                  <w:szCs w:val="22"/>
                </w:rPr>
                <m:t>,2π</m:t>
              </m:r>
            </m:e>
          </m:d>
          <m:r>
            <w:rPr>
              <w:rFonts w:ascii="Cambria Math" w:eastAsiaTheme="minorEastAsia" w:hAnsi="Cambria Math"/>
              <w:sz w:val="22"/>
              <w:szCs w:val="22"/>
            </w:rPr>
            <m:t>≈</m:t>
          </m:r>
          <m:r>
            <m:rPr>
              <m:sty m:val="p"/>
            </m:rPr>
            <w:rPr>
              <w:rFonts w:ascii="Cambria Math" w:eastAsiaTheme="minorEastAsia" w:hAnsi="Cambria Math"/>
              <w:sz w:val="22"/>
              <w:szCs w:val="22"/>
            </w:rPr>
            <m:t>mod</m:t>
          </m:r>
          <m:d>
            <m:dPr>
              <m:ctrlPr>
                <w:rPr>
                  <w:rFonts w:ascii="Cambria Math" w:eastAsiaTheme="minorEastAsia" w:hAnsi="Cambria Math"/>
                  <w:sz w:val="22"/>
                  <w:szCs w:val="22"/>
                </w:rPr>
              </m:ctrlPr>
            </m:dPr>
            <m:e>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r>
                    <w:rPr>
                      <w:rFonts w:ascii="Cambria Math" w:eastAsiaTheme="minorEastAsia" w:hAnsi="Cambria Math"/>
                      <w:sz w:val="22"/>
                      <w:szCs w:val="22"/>
                    </w:rPr>
                    <m:t>ω</m:t>
                  </m:r>
                </m:e>
              </m:d>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e>
              </m:d>
              <m:r>
                <w:rPr>
                  <w:rFonts w:ascii="Cambria Math" w:hAnsi="Cambria Math"/>
                  <w:sz w:val="22"/>
                  <w:szCs w:val="22"/>
                </w:rPr>
                <m:t>,2π</m:t>
              </m:r>
            </m:e>
          </m:d>
        </m:oMath>
      </m:oMathPara>
    </w:p>
    <w:p w14:paraId="272878CA" w14:textId="77777777" w:rsidR="004B419E" w:rsidRDefault="004B419E" w:rsidP="004B419E">
      <w:pPr>
        <w:spacing w:after="120"/>
        <w:jc w:val="both"/>
        <w:rPr>
          <w:sz w:val="22"/>
          <w:szCs w:val="22"/>
        </w:rPr>
      </w:pPr>
      <w:r>
        <w:rPr>
          <w:sz w:val="22"/>
          <w:szCs w:val="22"/>
        </w:rPr>
        <w:t>can be estimated as</w:t>
      </w:r>
    </w:p>
    <w:p w14:paraId="5DA66805" w14:textId="6A1AF299" w:rsidR="00050EFC" w:rsidRPr="00050EFC" w:rsidRDefault="004B419E" w:rsidP="00050EFC">
      <w:pPr>
        <w:spacing w:after="120"/>
        <w:jc w:val="both"/>
        <w:rPr>
          <w:sz w:val="22"/>
          <w:szCs w:val="22"/>
        </w:rPr>
      </w:pPr>
      <m:oMathPara>
        <m:oMathParaPr>
          <m:jc m:val="left"/>
        </m:oMathParaPr>
        <m:oMath>
          <m:r>
            <m:rPr>
              <m:sty m:val="p"/>
            </m:rPr>
            <w:rPr>
              <w:rFonts w:ascii="Cambria Math" w:hAnsi="Cambria Math"/>
              <w:sz w:val="22"/>
              <w:szCs w:val="22"/>
            </w:rPr>
            <m:t>mod</m:t>
          </m:r>
          <m:d>
            <m:dPr>
              <m:ctrlPr>
                <w:rPr>
                  <w:rFonts w:ascii="Cambria Math" w:hAnsi="Cambria Math"/>
                  <w:sz w:val="22"/>
                  <w:szCs w:val="22"/>
                </w:rPr>
              </m:ctrlPr>
            </m:dPr>
            <m:e>
              <m:r>
                <m:rPr>
                  <m:sty m:val="p"/>
                </m:rPr>
                <w:rPr>
                  <w:rFonts w:ascii="Cambria Math" w:hAnsi="Cambria Math"/>
                  <w:sz w:val="22"/>
                  <w:szCs w:val="22"/>
                </w:rPr>
                <m:t>mod</m:t>
              </m:r>
              <m:d>
                <m:dPr>
                  <m:ctrlPr>
                    <w:rPr>
                      <w:rFonts w:ascii="Cambria Math" w:hAnsi="Cambria Math"/>
                      <w:i/>
                      <w:iCs/>
                      <w:sz w:val="22"/>
                      <w:szCs w:val="22"/>
                    </w:rPr>
                  </m:ctrlPr>
                </m:dPr>
                <m:e>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hAnsi="Cambria Math"/>
                      <w:sz w:val="22"/>
                      <w:szCs w:val="22"/>
                    </w:rPr>
                    <m:t xml:space="preserve">,2π </m:t>
                  </m:r>
                </m:e>
              </m:d>
              <m:r>
                <w:rPr>
                  <w:rFonts w:ascii="Cambria Math" w:hAnsi="Cambria Math"/>
                  <w:sz w:val="22"/>
                  <w:szCs w:val="22"/>
                </w:rPr>
                <m:t>-</m:t>
              </m:r>
              <m:r>
                <m:rPr>
                  <m:sty m:val="p"/>
                </m:rPr>
                <w:rPr>
                  <w:rFonts w:ascii="Cambria Math" w:hAnsi="Cambria Math"/>
                  <w:sz w:val="22"/>
                  <w:szCs w:val="22"/>
                </w:rPr>
                <m:t>mod</m:t>
              </m:r>
              <m:d>
                <m:dPr>
                  <m:ctrlPr>
                    <w:rPr>
                      <w:rFonts w:ascii="Cambria Math" w:hAnsi="Cambria Math"/>
                      <w:i/>
                      <w:iCs/>
                      <w:sz w:val="22"/>
                      <w:szCs w:val="22"/>
                    </w:rPr>
                  </m:ctrlPr>
                </m:dPr>
                <m:e>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Ω</m:t>
                          </m:r>
                        </m:e>
                      </m:acc>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sub>
                  </m:sSub>
                  <m:r>
                    <w:rPr>
                      <w:rFonts w:ascii="Cambria Math"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r>
                        <w:rPr>
                          <w:rFonts w:ascii="Cambria Math" w:eastAsiaTheme="minorEastAsia" w:hAnsi="Cambria Math"/>
                          <w:sz w:val="22"/>
                          <w:szCs w:val="22"/>
                        </w:rPr>
                        <m:t>ω</m:t>
                      </m:r>
                    </m:e>
                  </m:d>
                  <m:d>
                    <m:dPr>
                      <m:ctrlPr>
                        <w:rPr>
                          <w:rFonts w:ascii="Cambria Math" w:eastAsiaTheme="minorEastAsia" w:hAnsi="Cambria Math"/>
                          <w:sz w:val="22"/>
                          <w:szCs w:val="22"/>
                        </w:rPr>
                      </m:ctrlPr>
                    </m:dPr>
                    <m:e>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l</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e>
                  </m:d>
                  <m:r>
                    <w:rPr>
                      <w:rFonts w:ascii="Cambria Math" w:eastAsiaTheme="minorEastAsia" w:hAnsi="Cambria Math"/>
                      <w:sz w:val="22"/>
                      <w:szCs w:val="22"/>
                    </w:rPr>
                    <m:t>-</m:t>
                  </m:r>
                  <m:acc>
                    <m:accPr>
                      <m:ctrlPr>
                        <w:rPr>
                          <w:rFonts w:ascii="Cambria Math" w:eastAsiaTheme="minorEastAsia" w:hAnsi="Cambria Math"/>
                          <w:sz w:val="22"/>
                          <w:szCs w:val="22"/>
                        </w:rPr>
                      </m:ctrlPr>
                    </m:acc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e>
                  </m:acc>
                  <m:r>
                    <w:rPr>
                      <w:rFonts w:ascii="Cambria Math" w:hAnsi="Cambria Math"/>
                      <w:sz w:val="22"/>
                      <w:szCs w:val="22"/>
                    </w:rPr>
                    <m:t xml:space="preserve"> </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l</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eastAsiaTheme="minorEastAsia" w:hAnsi="Cambria Math"/>
                      <w:sz w:val="22"/>
                      <w:szCs w:val="22"/>
                    </w:rPr>
                    <m:t>+</m:t>
                  </m:r>
                  <m:acc>
                    <m:accPr>
                      <m:ctrlPr>
                        <w:rPr>
                          <w:rFonts w:ascii="Cambria Math" w:eastAsiaTheme="minorEastAsia" w:hAnsi="Cambria Math"/>
                          <w:sz w:val="22"/>
                          <w:szCs w:val="22"/>
                        </w:rPr>
                      </m:ctrlPr>
                    </m:acc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sz w:val="22"/>
                              <w:szCs w:val="22"/>
                            </w:rPr>
                            <m:t>,PRU</m:t>
                          </m:r>
                        </m:sub>
                        <m:sup>
                          <m:r>
                            <w:rPr>
                              <w:rFonts w:ascii="Cambria Math"/>
                              <w:sz w:val="22"/>
                              <w:szCs w:val="22"/>
                            </w:rPr>
                            <m:t>TX</m:t>
                          </m:r>
                        </m:sup>
                      </m:sSubSup>
                    </m:e>
                  </m:acc>
                  <m:sSubSup>
                    <m:sSubSupPr>
                      <m:ctrlPr>
                        <w:rPr>
                          <w:rFonts w:ascii="Cambria Math" w:eastAsiaTheme="minorEastAsia" w:hAnsi="Cambria Math"/>
                          <w:i/>
                          <w:sz w:val="22"/>
                          <w:szCs w:val="22"/>
                        </w:rPr>
                      </m:ctrlPr>
                    </m:sSubSupPr>
                    <m:e>
                      <m:r>
                        <w:rPr>
                          <w:rFonts w:ascii="Cambria Math" w:eastAsiaTheme="minorEastAsia" w:hAnsi="Cambria Math"/>
                          <w:sz w:val="22"/>
                          <w:szCs w:val="22"/>
                        </w:rPr>
                        <m:t xml:space="preserve"> τ</m:t>
                      </m:r>
                    </m:e>
                    <m:sub>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sub>
                    <m:sup>
                      <m:r>
                        <w:rPr>
                          <w:rFonts w:ascii="Cambria Math" w:eastAsiaTheme="minorEastAsia" w:hAnsi="Cambria Math"/>
                          <w:sz w:val="22"/>
                          <w:szCs w:val="22"/>
                        </w:rPr>
                        <m:t>'</m:t>
                      </m:r>
                    </m:sup>
                  </m:sSubSup>
                  <m:r>
                    <w:rPr>
                      <w:rFonts w:ascii="Cambria Math" w:hAnsi="Cambria Math"/>
                      <w:sz w:val="22"/>
                      <w:szCs w:val="22"/>
                    </w:rPr>
                    <m:t>,2π</m:t>
                  </m:r>
                </m:e>
              </m:d>
              <m:r>
                <w:rPr>
                  <w:rFonts w:ascii="Cambria Math" w:hAnsi="Cambria Math"/>
                  <w:sz w:val="22"/>
                  <w:szCs w:val="22"/>
                </w:rPr>
                <m:t>,2π</m:t>
              </m:r>
            </m:e>
          </m:d>
          <m:r>
            <w:rPr>
              <w:rFonts w:ascii="Cambria Math" w:hAnsi="Cambria Math"/>
              <w:sz w:val="22"/>
              <w:szCs w:val="22"/>
            </w:rPr>
            <m:t xml:space="preserve"> </m:t>
          </m:r>
          <m:r>
            <w:rPr>
              <w:rFonts w:ascii="Cambria Math" w:hAnsi="Cambria Math"/>
              <w:sz w:val="22"/>
              <w:szCs w:val="22"/>
            </w:rPr>
            <m:t>.</m:t>
          </m:r>
        </m:oMath>
      </m:oMathPara>
    </w:p>
    <w:sectPr w:rsidR="00050EFC" w:rsidRPr="00050EF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BC9EF" w14:textId="77777777" w:rsidR="00A14B2B" w:rsidRDefault="00A14B2B" w:rsidP="00E84719">
      <w:pPr>
        <w:spacing w:after="0"/>
      </w:pPr>
      <w:r>
        <w:separator/>
      </w:r>
    </w:p>
  </w:endnote>
  <w:endnote w:type="continuationSeparator" w:id="0">
    <w:p w14:paraId="4EE3A673" w14:textId="77777777" w:rsidR="00A14B2B" w:rsidRDefault="00A14B2B"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16017" w14:textId="77777777" w:rsidR="00A14B2B" w:rsidRDefault="00A14B2B" w:rsidP="00E84719">
      <w:pPr>
        <w:spacing w:after="0"/>
      </w:pPr>
      <w:r>
        <w:separator/>
      </w:r>
    </w:p>
  </w:footnote>
  <w:footnote w:type="continuationSeparator" w:id="0">
    <w:p w14:paraId="29F6140B" w14:textId="77777777" w:rsidR="00A14B2B" w:rsidRDefault="00A14B2B"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37CF3"/>
    <w:multiLevelType w:val="hybridMultilevel"/>
    <w:tmpl w:val="726E77DE"/>
    <w:lvl w:ilvl="0" w:tplc="6BC62A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164D6A"/>
    <w:multiLevelType w:val="hybridMultilevel"/>
    <w:tmpl w:val="9EFEF59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927AEC"/>
    <w:multiLevelType w:val="hybridMultilevel"/>
    <w:tmpl w:val="E78CA0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6877A2"/>
    <w:multiLevelType w:val="hybridMultilevel"/>
    <w:tmpl w:val="81807208"/>
    <w:lvl w:ilvl="0" w:tplc="25A6C8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9C62A7"/>
    <w:multiLevelType w:val="hybridMultilevel"/>
    <w:tmpl w:val="74263BF0"/>
    <w:lvl w:ilvl="0" w:tplc="EE4C8F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6B55DC"/>
    <w:multiLevelType w:val="hybridMultilevel"/>
    <w:tmpl w:val="F252EABC"/>
    <w:lvl w:ilvl="0" w:tplc="B0FE85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543538C"/>
    <w:multiLevelType w:val="hybridMultilevel"/>
    <w:tmpl w:val="1C262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5B4FC5"/>
    <w:multiLevelType w:val="hybridMultilevel"/>
    <w:tmpl w:val="E73478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DD6EAA"/>
    <w:multiLevelType w:val="hybridMultilevel"/>
    <w:tmpl w:val="837CA55E"/>
    <w:lvl w:ilvl="0" w:tplc="EECA84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001403"/>
    <w:multiLevelType w:val="hybridMultilevel"/>
    <w:tmpl w:val="D73EE430"/>
    <w:lvl w:ilvl="0" w:tplc="EE4C8FD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57626C2"/>
    <w:multiLevelType w:val="hybridMultilevel"/>
    <w:tmpl w:val="5464FDF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AD181F"/>
    <w:multiLevelType w:val="hybridMultilevel"/>
    <w:tmpl w:val="FA0A01BE"/>
    <w:lvl w:ilvl="0" w:tplc="CA0606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0346269">
    <w:abstractNumId w:val="6"/>
  </w:num>
  <w:num w:numId="2" w16cid:durableId="224729400">
    <w:abstractNumId w:val="25"/>
  </w:num>
  <w:num w:numId="3" w16cid:durableId="621500534">
    <w:abstractNumId w:val="2"/>
  </w:num>
  <w:num w:numId="4" w16cid:durableId="1602373695">
    <w:abstractNumId w:val="17"/>
  </w:num>
  <w:num w:numId="5" w16cid:durableId="646786602">
    <w:abstractNumId w:val="10"/>
  </w:num>
  <w:num w:numId="6" w16cid:durableId="1342003930">
    <w:abstractNumId w:val="24"/>
  </w:num>
  <w:num w:numId="7" w16cid:durableId="824008558">
    <w:abstractNumId w:val="26"/>
  </w:num>
  <w:num w:numId="8" w16cid:durableId="669214655">
    <w:abstractNumId w:val="27"/>
  </w:num>
  <w:num w:numId="9" w16cid:durableId="1483736243">
    <w:abstractNumId w:val="7"/>
  </w:num>
  <w:num w:numId="10" w16cid:durableId="114760664">
    <w:abstractNumId w:val="3"/>
  </w:num>
  <w:num w:numId="11" w16cid:durableId="1973946142">
    <w:abstractNumId w:val="12"/>
  </w:num>
  <w:num w:numId="12" w16cid:durableId="1833594957">
    <w:abstractNumId w:val="15"/>
  </w:num>
  <w:num w:numId="13" w16cid:durableId="1179731215">
    <w:abstractNumId w:val="8"/>
  </w:num>
  <w:num w:numId="14" w16cid:durableId="1537890116">
    <w:abstractNumId w:val="22"/>
  </w:num>
  <w:num w:numId="15" w16cid:durableId="707802589">
    <w:abstractNumId w:val="0"/>
  </w:num>
  <w:num w:numId="16" w16cid:durableId="1342245467">
    <w:abstractNumId w:val="23"/>
  </w:num>
  <w:num w:numId="17" w16cid:durableId="757558720">
    <w:abstractNumId w:val="28"/>
  </w:num>
  <w:num w:numId="18" w16cid:durableId="717775554">
    <w:abstractNumId w:val="14"/>
  </w:num>
  <w:num w:numId="19" w16cid:durableId="192037607">
    <w:abstractNumId w:val="4"/>
  </w:num>
  <w:num w:numId="20" w16cid:durableId="1593006639">
    <w:abstractNumId w:val="5"/>
  </w:num>
  <w:num w:numId="21" w16cid:durableId="499077850">
    <w:abstractNumId w:val="11"/>
  </w:num>
  <w:num w:numId="22" w16cid:durableId="758870794">
    <w:abstractNumId w:val="19"/>
  </w:num>
  <w:num w:numId="23" w16cid:durableId="181865345">
    <w:abstractNumId w:val="1"/>
  </w:num>
  <w:num w:numId="24" w16cid:durableId="2115439964">
    <w:abstractNumId w:val="21"/>
  </w:num>
  <w:num w:numId="25" w16cid:durableId="583690921">
    <w:abstractNumId w:val="16"/>
  </w:num>
  <w:num w:numId="26" w16cid:durableId="777331613">
    <w:abstractNumId w:val="9"/>
  </w:num>
  <w:num w:numId="27" w16cid:durableId="1028408100">
    <w:abstractNumId w:val="13"/>
  </w:num>
  <w:num w:numId="28" w16cid:durableId="1284580820">
    <w:abstractNumId w:val="20"/>
  </w:num>
  <w:num w:numId="29" w16cid:durableId="2080975669">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C27"/>
    <w:rsid w:val="00001433"/>
    <w:rsid w:val="00001EF9"/>
    <w:rsid w:val="00002925"/>
    <w:rsid w:val="00002A23"/>
    <w:rsid w:val="00006C15"/>
    <w:rsid w:val="0000749C"/>
    <w:rsid w:val="00007F17"/>
    <w:rsid w:val="00012165"/>
    <w:rsid w:val="000125F9"/>
    <w:rsid w:val="000134F6"/>
    <w:rsid w:val="000136FC"/>
    <w:rsid w:val="000174E9"/>
    <w:rsid w:val="00021A64"/>
    <w:rsid w:val="00021FFF"/>
    <w:rsid w:val="000226DC"/>
    <w:rsid w:val="000231C2"/>
    <w:rsid w:val="0002322E"/>
    <w:rsid w:val="0002379A"/>
    <w:rsid w:val="00024804"/>
    <w:rsid w:val="0003334B"/>
    <w:rsid w:val="000379B4"/>
    <w:rsid w:val="0004036E"/>
    <w:rsid w:val="00042837"/>
    <w:rsid w:val="0004522F"/>
    <w:rsid w:val="00045781"/>
    <w:rsid w:val="00046109"/>
    <w:rsid w:val="000475F9"/>
    <w:rsid w:val="00047997"/>
    <w:rsid w:val="00050886"/>
    <w:rsid w:val="00050C01"/>
    <w:rsid w:val="00050EFC"/>
    <w:rsid w:val="000540C6"/>
    <w:rsid w:val="00054961"/>
    <w:rsid w:val="00055029"/>
    <w:rsid w:val="0005505B"/>
    <w:rsid w:val="000553B9"/>
    <w:rsid w:val="000553C5"/>
    <w:rsid w:val="00056D23"/>
    <w:rsid w:val="000602E4"/>
    <w:rsid w:val="00061256"/>
    <w:rsid w:val="00061399"/>
    <w:rsid w:val="00061F80"/>
    <w:rsid w:val="00064205"/>
    <w:rsid w:val="00064E0D"/>
    <w:rsid w:val="00064F76"/>
    <w:rsid w:val="00071C68"/>
    <w:rsid w:val="00073F23"/>
    <w:rsid w:val="00073FF9"/>
    <w:rsid w:val="00074435"/>
    <w:rsid w:val="000747C9"/>
    <w:rsid w:val="000758A8"/>
    <w:rsid w:val="000765E4"/>
    <w:rsid w:val="0008162C"/>
    <w:rsid w:val="00081653"/>
    <w:rsid w:val="00082753"/>
    <w:rsid w:val="00083B99"/>
    <w:rsid w:val="00087694"/>
    <w:rsid w:val="00091EE7"/>
    <w:rsid w:val="00092A71"/>
    <w:rsid w:val="00092CD7"/>
    <w:rsid w:val="0009721F"/>
    <w:rsid w:val="000A16AB"/>
    <w:rsid w:val="000A1F74"/>
    <w:rsid w:val="000A3730"/>
    <w:rsid w:val="000A4133"/>
    <w:rsid w:val="000A48C8"/>
    <w:rsid w:val="000A726F"/>
    <w:rsid w:val="000B0D6C"/>
    <w:rsid w:val="000B3495"/>
    <w:rsid w:val="000B3DCB"/>
    <w:rsid w:val="000B419B"/>
    <w:rsid w:val="000B43A3"/>
    <w:rsid w:val="000B51EE"/>
    <w:rsid w:val="000B5732"/>
    <w:rsid w:val="000B5B58"/>
    <w:rsid w:val="000B5BC4"/>
    <w:rsid w:val="000B65F7"/>
    <w:rsid w:val="000B7A8C"/>
    <w:rsid w:val="000C2463"/>
    <w:rsid w:val="000C338B"/>
    <w:rsid w:val="000C4245"/>
    <w:rsid w:val="000C7BA4"/>
    <w:rsid w:val="000D2687"/>
    <w:rsid w:val="000D38C6"/>
    <w:rsid w:val="000D5266"/>
    <w:rsid w:val="000D6E08"/>
    <w:rsid w:val="000E1D80"/>
    <w:rsid w:val="000E2832"/>
    <w:rsid w:val="000E2B60"/>
    <w:rsid w:val="000E407D"/>
    <w:rsid w:val="000E5D13"/>
    <w:rsid w:val="000E630B"/>
    <w:rsid w:val="000E65D1"/>
    <w:rsid w:val="000F0A0F"/>
    <w:rsid w:val="000F16BA"/>
    <w:rsid w:val="000F2B91"/>
    <w:rsid w:val="000F3EAB"/>
    <w:rsid w:val="000F5A16"/>
    <w:rsid w:val="000F68D8"/>
    <w:rsid w:val="000F7DEB"/>
    <w:rsid w:val="000F7DFE"/>
    <w:rsid w:val="001001C7"/>
    <w:rsid w:val="0010066B"/>
    <w:rsid w:val="00100CA7"/>
    <w:rsid w:val="00101997"/>
    <w:rsid w:val="00102CF4"/>
    <w:rsid w:val="001033BE"/>
    <w:rsid w:val="00103B05"/>
    <w:rsid w:val="00103B6A"/>
    <w:rsid w:val="00104731"/>
    <w:rsid w:val="00105804"/>
    <w:rsid w:val="001066B2"/>
    <w:rsid w:val="00107529"/>
    <w:rsid w:val="00110095"/>
    <w:rsid w:val="001101A3"/>
    <w:rsid w:val="001108D8"/>
    <w:rsid w:val="00110E35"/>
    <w:rsid w:val="00111477"/>
    <w:rsid w:val="00112FB1"/>
    <w:rsid w:val="0011303B"/>
    <w:rsid w:val="001160EC"/>
    <w:rsid w:val="00117664"/>
    <w:rsid w:val="001204FC"/>
    <w:rsid w:val="0012064D"/>
    <w:rsid w:val="001222B7"/>
    <w:rsid w:val="0012488F"/>
    <w:rsid w:val="00124A53"/>
    <w:rsid w:val="0012610A"/>
    <w:rsid w:val="00130AA0"/>
    <w:rsid w:val="00132EF0"/>
    <w:rsid w:val="00132F67"/>
    <w:rsid w:val="001339E6"/>
    <w:rsid w:val="001358FC"/>
    <w:rsid w:val="001401CA"/>
    <w:rsid w:val="00141076"/>
    <w:rsid w:val="00143EE8"/>
    <w:rsid w:val="00152C05"/>
    <w:rsid w:val="00152FE6"/>
    <w:rsid w:val="00153A12"/>
    <w:rsid w:val="00153A82"/>
    <w:rsid w:val="001547DB"/>
    <w:rsid w:val="001551A2"/>
    <w:rsid w:val="001576F0"/>
    <w:rsid w:val="00160806"/>
    <w:rsid w:val="00160D5A"/>
    <w:rsid w:val="001611DD"/>
    <w:rsid w:val="0016369E"/>
    <w:rsid w:val="00163FB6"/>
    <w:rsid w:val="001641E9"/>
    <w:rsid w:val="001648E9"/>
    <w:rsid w:val="001656E5"/>
    <w:rsid w:val="0017265F"/>
    <w:rsid w:val="001736AB"/>
    <w:rsid w:val="00174AC4"/>
    <w:rsid w:val="00175696"/>
    <w:rsid w:val="001763AB"/>
    <w:rsid w:val="001767F8"/>
    <w:rsid w:val="00181C73"/>
    <w:rsid w:val="00183180"/>
    <w:rsid w:val="001832A8"/>
    <w:rsid w:val="00183613"/>
    <w:rsid w:val="00183A87"/>
    <w:rsid w:val="001848A2"/>
    <w:rsid w:val="00186200"/>
    <w:rsid w:val="0019051D"/>
    <w:rsid w:val="00191212"/>
    <w:rsid w:val="00196E69"/>
    <w:rsid w:val="001A0600"/>
    <w:rsid w:val="001A1961"/>
    <w:rsid w:val="001A2A7E"/>
    <w:rsid w:val="001A3FB8"/>
    <w:rsid w:val="001B243E"/>
    <w:rsid w:val="001B2889"/>
    <w:rsid w:val="001B3FCF"/>
    <w:rsid w:val="001B42CE"/>
    <w:rsid w:val="001B6C92"/>
    <w:rsid w:val="001B7E67"/>
    <w:rsid w:val="001C0193"/>
    <w:rsid w:val="001C0398"/>
    <w:rsid w:val="001C161A"/>
    <w:rsid w:val="001C1695"/>
    <w:rsid w:val="001C62D7"/>
    <w:rsid w:val="001C6A31"/>
    <w:rsid w:val="001C780A"/>
    <w:rsid w:val="001D28FA"/>
    <w:rsid w:val="001D382A"/>
    <w:rsid w:val="001D3C01"/>
    <w:rsid w:val="001D61AB"/>
    <w:rsid w:val="001E07AB"/>
    <w:rsid w:val="001E20AE"/>
    <w:rsid w:val="001E2713"/>
    <w:rsid w:val="001E47B6"/>
    <w:rsid w:val="001E4BBE"/>
    <w:rsid w:val="001E4C82"/>
    <w:rsid w:val="001F1D07"/>
    <w:rsid w:val="001F216F"/>
    <w:rsid w:val="001F2DC2"/>
    <w:rsid w:val="001F3C04"/>
    <w:rsid w:val="001F5740"/>
    <w:rsid w:val="001F6257"/>
    <w:rsid w:val="001F6A94"/>
    <w:rsid w:val="001F7C6F"/>
    <w:rsid w:val="001F7F08"/>
    <w:rsid w:val="00202901"/>
    <w:rsid w:val="00202AB7"/>
    <w:rsid w:val="00204C27"/>
    <w:rsid w:val="00205573"/>
    <w:rsid w:val="002056E9"/>
    <w:rsid w:val="00206EB6"/>
    <w:rsid w:val="00207AB1"/>
    <w:rsid w:val="00207C0D"/>
    <w:rsid w:val="00207F5F"/>
    <w:rsid w:val="002143D7"/>
    <w:rsid w:val="00214E90"/>
    <w:rsid w:val="002159A2"/>
    <w:rsid w:val="002203B5"/>
    <w:rsid w:val="00220B2E"/>
    <w:rsid w:val="00224705"/>
    <w:rsid w:val="00224F73"/>
    <w:rsid w:val="002259BC"/>
    <w:rsid w:val="00226C9E"/>
    <w:rsid w:val="00226EB1"/>
    <w:rsid w:val="00226EDE"/>
    <w:rsid w:val="00227196"/>
    <w:rsid w:val="00230FEC"/>
    <w:rsid w:val="00232F42"/>
    <w:rsid w:val="00233764"/>
    <w:rsid w:val="00234996"/>
    <w:rsid w:val="00236D3A"/>
    <w:rsid w:val="00240D95"/>
    <w:rsid w:val="00242183"/>
    <w:rsid w:val="002443F1"/>
    <w:rsid w:val="002445B7"/>
    <w:rsid w:val="0024472C"/>
    <w:rsid w:val="00247014"/>
    <w:rsid w:val="00247254"/>
    <w:rsid w:val="00247B5D"/>
    <w:rsid w:val="0025069B"/>
    <w:rsid w:val="00250A04"/>
    <w:rsid w:val="00250C5C"/>
    <w:rsid w:val="0025155E"/>
    <w:rsid w:val="00252C17"/>
    <w:rsid w:val="00252E87"/>
    <w:rsid w:val="00253916"/>
    <w:rsid w:val="00253A4A"/>
    <w:rsid w:val="00254C1B"/>
    <w:rsid w:val="0025547F"/>
    <w:rsid w:val="00255D1F"/>
    <w:rsid w:val="00255E8B"/>
    <w:rsid w:val="00255EEF"/>
    <w:rsid w:val="002562B7"/>
    <w:rsid w:val="002564C5"/>
    <w:rsid w:val="00257724"/>
    <w:rsid w:val="0026193B"/>
    <w:rsid w:val="00261FEA"/>
    <w:rsid w:val="0026313D"/>
    <w:rsid w:val="002633CE"/>
    <w:rsid w:val="00263538"/>
    <w:rsid w:val="002672EE"/>
    <w:rsid w:val="002702AF"/>
    <w:rsid w:val="0027113E"/>
    <w:rsid w:val="00271E0B"/>
    <w:rsid w:val="002737D2"/>
    <w:rsid w:val="00273FBF"/>
    <w:rsid w:val="00274109"/>
    <w:rsid w:val="00274CFF"/>
    <w:rsid w:val="00276107"/>
    <w:rsid w:val="0027656B"/>
    <w:rsid w:val="00280762"/>
    <w:rsid w:val="00280770"/>
    <w:rsid w:val="00280999"/>
    <w:rsid w:val="00281757"/>
    <w:rsid w:val="00282DD9"/>
    <w:rsid w:val="00282ECF"/>
    <w:rsid w:val="00283DC3"/>
    <w:rsid w:val="00285BF4"/>
    <w:rsid w:val="00285EFF"/>
    <w:rsid w:val="002861C6"/>
    <w:rsid w:val="002873E9"/>
    <w:rsid w:val="00287685"/>
    <w:rsid w:val="00287EDE"/>
    <w:rsid w:val="00290783"/>
    <w:rsid w:val="0029104B"/>
    <w:rsid w:val="00292B8D"/>
    <w:rsid w:val="00292BB0"/>
    <w:rsid w:val="00293F6D"/>
    <w:rsid w:val="0029412B"/>
    <w:rsid w:val="00294BC0"/>
    <w:rsid w:val="002953F8"/>
    <w:rsid w:val="00295504"/>
    <w:rsid w:val="002963A9"/>
    <w:rsid w:val="0029741B"/>
    <w:rsid w:val="002A0349"/>
    <w:rsid w:val="002A0E78"/>
    <w:rsid w:val="002A25C8"/>
    <w:rsid w:val="002A29F5"/>
    <w:rsid w:val="002A43F6"/>
    <w:rsid w:val="002A535C"/>
    <w:rsid w:val="002A5B0F"/>
    <w:rsid w:val="002A7715"/>
    <w:rsid w:val="002A7A6E"/>
    <w:rsid w:val="002B023E"/>
    <w:rsid w:val="002B1683"/>
    <w:rsid w:val="002B2361"/>
    <w:rsid w:val="002B257B"/>
    <w:rsid w:val="002B2B3A"/>
    <w:rsid w:val="002B3FFC"/>
    <w:rsid w:val="002B4B30"/>
    <w:rsid w:val="002B4FF5"/>
    <w:rsid w:val="002B5B2C"/>
    <w:rsid w:val="002B6379"/>
    <w:rsid w:val="002B68DF"/>
    <w:rsid w:val="002B76DE"/>
    <w:rsid w:val="002B7D55"/>
    <w:rsid w:val="002C22AC"/>
    <w:rsid w:val="002C30A2"/>
    <w:rsid w:val="002C4A32"/>
    <w:rsid w:val="002C5B83"/>
    <w:rsid w:val="002D2084"/>
    <w:rsid w:val="002D2256"/>
    <w:rsid w:val="002D263E"/>
    <w:rsid w:val="002D3BE1"/>
    <w:rsid w:val="002D3C33"/>
    <w:rsid w:val="002D409D"/>
    <w:rsid w:val="002E1207"/>
    <w:rsid w:val="002E1CEB"/>
    <w:rsid w:val="002E241B"/>
    <w:rsid w:val="002E36B2"/>
    <w:rsid w:val="002E5FCC"/>
    <w:rsid w:val="002E672F"/>
    <w:rsid w:val="002E69FD"/>
    <w:rsid w:val="002E6A7F"/>
    <w:rsid w:val="002E7085"/>
    <w:rsid w:val="002F0215"/>
    <w:rsid w:val="002F0E3A"/>
    <w:rsid w:val="002F357B"/>
    <w:rsid w:val="002F543D"/>
    <w:rsid w:val="002F695A"/>
    <w:rsid w:val="002F7B3A"/>
    <w:rsid w:val="002F7D6A"/>
    <w:rsid w:val="00300D9B"/>
    <w:rsid w:val="00300FEA"/>
    <w:rsid w:val="0030380B"/>
    <w:rsid w:val="00307243"/>
    <w:rsid w:val="003078DE"/>
    <w:rsid w:val="00310F8A"/>
    <w:rsid w:val="00311BF7"/>
    <w:rsid w:val="003124BE"/>
    <w:rsid w:val="0031282B"/>
    <w:rsid w:val="00312B27"/>
    <w:rsid w:val="00312C48"/>
    <w:rsid w:val="003148A3"/>
    <w:rsid w:val="00315933"/>
    <w:rsid w:val="0031779E"/>
    <w:rsid w:val="00317821"/>
    <w:rsid w:val="00317E03"/>
    <w:rsid w:val="003200D8"/>
    <w:rsid w:val="00322566"/>
    <w:rsid w:val="00323ABF"/>
    <w:rsid w:val="00323C59"/>
    <w:rsid w:val="00324C7F"/>
    <w:rsid w:val="00325179"/>
    <w:rsid w:val="003263A3"/>
    <w:rsid w:val="003307E5"/>
    <w:rsid w:val="0033094F"/>
    <w:rsid w:val="00332709"/>
    <w:rsid w:val="00335515"/>
    <w:rsid w:val="00336FB6"/>
    <w:rsid w:val="003374FC"/>
    <w:rsid w:val="00340792"/>
    <w:rsid w:val="00342285"/>
    <w:rsid w:val="00342683"/>
    <w:rsid w:val="003427F9"/>
    <w:rsid w:val="00343AA4"/>
    <w:rsid w:val="00345081"/>
    <w:rsid w:val="0034607B"/>
    <w:rsid w:val="00346172"/>
    <w:rsid w:val="0034735E"/>
    <w:rsid w:val="00350052"/>
    <w:rsid w:val="003526D9"/>
    <w:rsid w:val="003558DA"/>
    <w:rsid w:val="00355D3C"/>
    <w:rsid w:val="00356D22"/>
    <w:rsid w:val="00362C20"/>
    <w:rsid w:val="0036348A"/>
    <w:rsid w:val="00372242"/>
    <w:rsid w:val="00372F30"/>
    <w:rsid w:val="003733DF"/>
    <w:rsid w:val="00373C91"/>
    <w:rsid w:val="00374089"/>
    <w:rsid w:val="00376B73"/>
    <w:rsid w:val="0037708B"/>
    <w:rsid w:val="003812ED"/>
    <w:rsid w:val="0038210E"/>
    <w:rsid w:val="00382556"/>
    <w:rsid w:val="00382FA3"/>
    <w:rsid w:val="003837D0"/>
    <w:rsid w:val="00384834"/>
    <w:rsid w:val="00385AE9"/>
    <w:rsid w:val="003865C4"/>
    <w:rsid w:val="0038677E"/>
    <w:rsid w:val="00386A73"/>
    <w:rsid w:val="00386BE7"/>
    <w:rsid w:val="00390410"/>
    <w:rsid w:val="00390AF8"/>
    <w:rsid w:val="00390B9F"/>
    <w:rsid w:val="00390E6C"/>
    <w:rsid w:val="0039229F"/>
    <w:rsid w:val="003924EB"/>
    <w:rsid w:val="003928B4"/>
    <w:rsid w:val="00392D5C"/>
    <w:rsid w:val="00392F71"/>
    <w:rsid w:val="00393CBA"/>
    <w:rsid w:val="00393D6B"/>
    <w:rsid w:val="0039435B"/>
    <w:rsid w:val="0039438F"/>
    <w:rsid w:val="00395F12"/>
    <w:rsid w:val="003A1507"/>
    <w:rsid w:val="003A4FE8"/>
    <w:rsid w:val="003A54FF"/>
    <w:rsid w:val="003B07AD"/>
    <w:rsid w:val="003B15FD"/>
    <w:rsid w:val="003B328B"/>
    <w:rsid w:val="003B380A"/>
    <w:rsid w:val="003B401B"/>
    <w:rsid w:val="003B532C"/>
    <w:rsid w:val="003B65CA"/>
    <w:rsid w:val="003B690C"/>
    <w:rsid w:val="003B6E1E"/>
    <w:rsid w:val="003B72A8"/>
    <w:rsid w:val="003B7622"/>
    <w:rsid w:val="003C07A3"/>
    <w:rsid w:val="003C08E0"/>
    <w:rsid w:val="003C1144"/>
    <w:rsid w:val="003C1AA2"/>
    <w:rsid w:val="003C3407"/>
    <w:rsid w:val="003C69D5"/>
    <w:rsid w:val="003D130F"/>
    <w:rsid w:val="003D1F2B"/>
    <w:rsid w:val="003D27A0"/>
    <w:rsid w:val="003D2BD4"/>
    <w:rsid w:val="003D3836"/>
    <w:rsid w:val="003D41CD"/>
    <w:rsid w:val="003D4DB6"/>
    <w:rsid w:val="003D4E80"/>
    <w:rsid w:val="003D6393"/>
    <w:rsid w:val="003D66CA"/>
    <w:rsid w:val="003D6856"/>
    <w:rsid w:val="003E04E9"/>
    <w:rsid w:val="003E102D"/>
    <w:rsid w:val="003E1BA9"/>
    <w:rsid w:val="003E2567"/>
    <w:rsid w:val="003E5C09"/>
    <w:rsid w:val="003F134F"/>
    <w:rsid w:val="003F36CB"/>
    <w:rsid w:val="003F47AC"/>
    <w:rsid w:val="003F58A0"/>
    <w:rsid w:val="003F62A9"/>
    <w:rsid w:val="003F6B42"/>
    <w:rsid w:val="003F74A3"/>
    <w:rsid w:val="003F7C53"/>
    <w:rsid w:val="003F7F73"/>
    <w:rsid w:val="00402CEA"/>
    <w:rsid w:val="004056E2"/>
    <w:rsid w:val="00405C72"/>
    <w:rsid w:val="0040715D"/>
    <w:rsid w:val="0040735B"/>
    <w:rsid w:val="00407685"/>
    <w:rsid w:val="004132B4"/>
    <w:rsid w:val="00414A36"/>
    <w:rsid w:val="00415B7B"/>
    <w:rsid w:val="00416D37"/>
    <w:rsid w:val="00417C70"/>
    <w:rsid w:val="00417CAD"/>
    <w:rsid w:val="004203AA"/>
    <w:rsid w:val="0042283C"/>
    <w:rsid w:val="00424910"/>
    <w:rsid w:val="00425070"/>
    <w:rsid w:val="0042528F"/>
    <w:rsid w:val="00427EB7"/>
    <w:rsid w:val="00430E61"/>
    <w:rsid w:val="00432290"/>
    <w:rsid w:val="00436DA8"/>
    <w:rsid w:val="004374CF"/>
    <w:rsid w:val="004416D6"/>
    <w:rsid w:val="00441AA9"/>
    <w:rsid w:val="00441D6D"/>
    <w:rsid w:val="00441DA9"/>
    <w:rsid w:val="004424F8"/>
    <w:rsid w:val="004432BF"/>
    <w:rsid w:val="004453FF"/>
    <w:rsid w:val="00446419"/>
    <w:rsid w:val="00446AF9"/>
    <w:rsid w:val="00447AAA"/>
    <w:rsid w:val="00450D79"/>
    <w:rsid w:val="00450F3A"/>
    <w:rsid w:val="004512D6"/>
    <w:rsid w:val="004523E2"/>
    <w:rsid w:val="004558F2"/>
    <w:rsid w:val="00457EEE"/>
    <w:rsid w:val="0046013D"/>
    <w:rsid w:val="00460A8A"/>
    <w:rsid w:val="00461975"/>
    <w:rsid w:val="00461C8C"/>
    <w:rsid w:val="004640D9"/>
    <w:rsid w:val="00464295"/>
    <w:rsid w:val="00464F13"/>
    <w:rsid w:val="004666F9"/>
    <w:rsid w:val="00466E91"/>
    <w:rsid w:val="0046701D"/>
    <w:rsid w:val="00467F7B"/>
    <w:rsid w:val="004700FA"/>
    <w:rsid w:val="0047044B"/>
    <w:rsid w:val="00470C7B"/>
    <w:rsid w:val="00470F8A"/>
    <w:rsid w:val="004746B6"/>
    <w:rsid w:val="00475C81"/>
    <w:rsid w:val="00476170"/>
    <w:rsid w:val="004774A7"/>
    <w:rsid w:val="00477C6C"/>
    <w:rsid w:val="00477FB9"/>
    <w:rsid w:val="00480612"/>
    <w:rsid w:val="004810F6"/>
    <w:rsid w:val="00484EED"/>
    <w:rsid w:val="004852AB"/>
    <w:rsid w:val="00487EF2"/>
    <w:rsid w:val="00491D23"/>
    <w:rsid w:val="00491F9B"/>
    <w:rsid w:val="00495E94"/>
    <w:rsid w:val="00497F48"/>
    <w:rsid w:val="004A097E"/>
    <w:rsid w:val="004A0CE7"/>
    <w:rsid w:val="004A2C6E"/>
    <w:rsid w:val="004A388F"/>
    <w:rsid w:val="004A4C1E"/>
    <w:rsid w:val="004A58EA"/>
    <w:rsid w:val="004A5CF0"/>
    <w:rsid w:val="004A7AD7"/>
    <w:rsid w:val="004B02BF"/>
    <w:rsid w:val="004B0B22"/>
    <w:rsid w:val="004B26A6"/>
    <w:rsid w:val="004B3608"/>
    <w:rsid w:val="004B3B7B"/>
    <w:rsid w:val="004B419E"/>
    <w:rsid w:val="004B4F4D"/>
    <w:rsid w:val="004B5B02"/>
    <w:rsid w:val="004C0EC4"/>
    <w:rsid w:val="004C30B7"/>
    <w:rsid w:val="004C39C7"/>
    <w:rsid w:val="004C39E1"/>
    <w:rsid w:val="004C62A1"/>
    <w:rsid w:val="004C6982"/>
    <w:rsid w:val="004C795F"/>
    <w:rsid w:val="004D12A2"/>
    <w:rsid w:val="004D1759"/>
    <w:rsid w:val="004D4EDA"/>
    <w:rsid w:val="004D66F0"/>
    <w:rsid w:val="004D6F21"/>
    <w:rsid w:val="004D78A7"/>
    <w:rsid w:val="004E07DE"/>
    <w:rsid w:val="004E0D12"/>
    <w:rsid w:val="004E115C"/>
    <w:rsid w:val="004E1AB5"/>
    <w:rsid w:val="004E2731"/>
    <w:rsid w:val="004E36B7"/>
    <w:rsid w:val="004E5CA8"/>
    <w:rsid w:val="004E7D3D"/>
    <w:rsid w:val="004F051D"/>
    <w:rsid w:val="004F0830"/>
    <w:rsid w:val="004F20DA"/>
    <w:rsid w:val="004F225F"/>
    <w:rsid w:val="004F3600"/>
    <w:rsid w:val="004F4697"/>
    <w:rsid w:val="004F5CDA"/>
    <w:rsid w:val="004F5FE6"/>
    <w:rsid w:val="004F6B1D"/>
    <w:rsid w:val="004F75CD"/>
    <w:rsid w:val="004F77EC"/>
    <w:rsid w:val="004F7B3B"/>
    <w:rsid w:val="00500062"/>
    <w:rsid w:val="005001AF"/>
    <w:rsid w:val="0050040B"/>
    <w:rsid w:val="0050364D"/>
    <w:rsid w:val="00503BFE"/>
    <w:rsid w:val="00505E60"/>
    <w:rsid w:val="00507B25"/>
    <w:rsid w:val="00511485"/>
    <w:rsid w:val="00513B7F"/>
    <w:rsid w:val="00513D20"/>
    <w:rsid w:val="00514C5F"/>
    <w:rsid w:val="00514E3C"/>
    <w:rsid w:val="00515765"/>
    <w:rsid w:val="00515CD3"/>
    <w:rsid w:val="00515E47"/>
    <w:rsid w:val="00516764"/>
    <w:rsid w:val="00520EC2"/>
    <w:rsid w:val="00521820"/>
    <w:rsid w:val="00523AC0"/>
    <w:rsid w:val="0052615B"/>
    <w:rsid w:val="0052622D"/>
    <w:rsid w:val="00526329"/>
    <w:rsid w:val="0052662A"/>
    <w:rsid w:val="0053052F"/>
    <w:rsid w:val="00530CBA"/>
    <w:rsid w:val="00532103"/>
    <w:rsid w:val="00535AF4"/>
    <w:rsid w:val="00536A2B"/>
    <w:rsid w:val="00541D6D"/>
    <w:rsid w:val="00544C43"/>
    <w:rsid w:val="00545385"/>
    <w:rsid w:val="00545B45"/>
    <w:rsid w:val="00546309"/>
    <w:rsid w:val="0054669F"/>
    <w:rsid w:val="00547187"/>
    <w:rsid w:val="005500F8"/>
    <w:rsid w:val="00552299"/>
    <w:rsid w:val="00554950"/>
    <w:rsid w:val="00556633"/>
    <w:rsid w:val="005605F7"/>
    <w:rsid w:val="0056076B"/>
    <w:rsid w:val="00561414"/>
    <w:rsid w:val="00562339"/>
    <w:rsid w:val="0056278A"/>
    <w:rsid w:val="00563D9D"/>
    <w:rsid w:val="005647D1"/>
    <w:rsid w:val="0056522C"/>
    <w:rsid w:val="005657C2"/>
    <w:rsid w:val="005665AE"/>
    <w:rsid w:val="00570A8F"/>
    <w:rsid w:val="00571529"/>
    <w:rsid w:val="00571C94"/>
    <w:rsid w:val="005722DC"/>
    <w:rsid w:val="00572818"/>
    <w:rsid w:val="0057367D"/>
    <w:rsid w:val="00573915"/>
    <w:rsid w:val="005745E7"/>
    <w:rsid w:val="005748DC"/>
    <w:rsid w:val="005753B9"/>
    <w:rsid w:val="005753E6"/>
    <w:rsid w:val="005754DB"/>
    <w:rsid w:val="00575E63"/>
    <w:rsid w:val="00577FC7"/>
    <w:rsid w:val="00581AAC"/>
    <w:rsid w:val="00582125"/>
    <w:rsid w:val="005825EA"/>
    <w:rsid w:val="00583430"/>
    <w:rsid w:val="00585AEB"/>
    <w:rsid w:val="00587F47"/>
    <w:rsid w:val="00591420"/>
    <w:rsid w:val="00592468"/>
    <w:rsid w:val="0059286C"/>
    <w:rsid w:val="00592ECD"/>
    <w:rsid w:val="005938A0"/>
    <w:rsid w:val="00593AE8"/>
    <w:rsid w:val="005941C8"/>
    <w:rsid w:val="0059435E"/>
    <w:rsid w:val="00595E65"/>
    <w:rsid w:val="0059611B"/>
    <w:rsid w:val="00596310"/>
    <w:rsid w:val="00596A18"/>
    <w:rsid w:val="00596FC4"/>
    <w:rsid w:val="0059787D"/>
    <w:rsid w:val="005A3243"/>
    <w:rsid w:val="005A42F5"/>
    <w:rsid w:val="005A4EC2"/>
    <w:rsid w:val="005A5B49"/>
    <w:rsid w:val="005B014B"/>
    <w:rsid w:val="005B26C6"/>
    <w:rsid w:val="005B4ACF"/>
    <w:rsid w:val="005B53EB"/>
    <w:rsid w:val="005B6D80"/>
    <w:rsid w:val="005B6E5E"/>
    <w:rsid w:val="005C267B"/>
    <w:rsid w:val="005C33BE"/>
    <w:rsid w:val="005C4A56"/>
    <w:rsid w:val="005C68BC"/>
    <w:rsid w:val="005C6A75"/>
    <w:rsid w:val="005C7DF9"/>
    <w:rsid w:val="005D174B"/>
    <w:rsid w:val="005D1A85"/>
    <w:rsid w:val="005D344F"/>
    <w:rsid w:val="005D6B75"/>
    <w:rsid w:val="005D6C94"/>
    <w:rsid w:val="005D7082"/>
    <w:rsid w:val="005D7256"/>
    <w:rsid w:val="005E099E"/>
    <w:rsid w:val="005E190A"/>
    <w:rsid w:val="005E31BD"/>
    <w:rsid w:val="005E5C81"/>
    <w:rsid w:val="005E66A5"/>
    <w:rsid w:val="005E6BA7"/>
    <w:rsid w:val="005E6D26"/>
    <w:rsid w:val="005F0A27"/>
    <w:rsid w:val="005F1E68"/>
    <w:rsid w:val="005F3876"/>
    <w:rsid w:val="005F45B6"/>
    <w:rsid w:val="005F5AAA"/>
    <w:rsid w:val="005F6F3A"/>
    <w:rsid w:val="00600E27"/>
    <w:rsid w:val="00601777"/>
    <w:rsid w:val="00602CDA"/>
    <w:rsid w:val="00602CE3"/>
    <w:rsid w:val="0060674D"/>
    <w:rsid w:val="00606D9D"/>
    <w:rsid w:val="00607A00"/>
    <w:rsid w:val="00612E84"/>
    <w:rsid w:val="00613DB3"/>
    <w:rsid w:val="006150CF"/>
    <w:rsid w:val="00615A54"/>
    <w:rsid w:val="00616C24"/>
    <w:rsid w:val="006210BA"/>
    <w:rsid w:val="006219CE"/>
    <w:rsid w:val="00626158"/>
    <w:rsid w:val="006270F6"/>
    <w:rsid w:val="006278EB"/>
    <w:rsid w:val="006315B7"/>
    <w:rsid w:val="00631EE5"/>
    <w:rsid w:val="00633E00"/>
    <w:rsid w:val="00635D2B"/>
    <w:rsid w:val="006374CC"/>
    <w:rsid w:val="0064145B"/>
    <w:rsid w:val="0064173C"/>
    <w:rsid w:val="00641D7B"/>
    <w:rsid w:val="00643423"/>
    <w:rsid w:val="00643C4B"/>
    <w:rsid w:val="00645964"/>
    <w:rsid w:val="006469E6"/>
    <w:rsid w:val="006479F8"/>
    <w:rsid w:val="006500E1"/>
    <w:rsid w:val="00653423"/>
    <w:rsid w:val="006536A6"/>
    <w:rsid w:val="006565FB"/>
    <w:rsid w:val="0066130A"/>
    <w:rsid w:val="00661FB2"/>
    <w:rsid w:val="00666A12"/>
    <w:rsid w:val="006674AE"/>
    <w:rsid w:val="00671861"/>
    <w:rsid w:val="00672234"/>
    <w:rsid w:val="00674F24"/>
    <w:rsid w:val="006812FC"/>
    <w:rsid w:val="00681E7D"/>
    <w:rsid w:val="006826D2"/>
    <w:rsid w:val="00683D82"/>
    <w:rsid w:val="00684D34"/>
    <w:rsid w:val="00685921"/>
    <w:rsid w:val="00685C00"/>
    <w:rsid w:val="00690025"/>
    <w:rsid w:val="006903CB"/>
    <w:rsid w:val="00690B14"/>
    <w:rsid w:val="0069112C"/>
    <w:rsid w:val="00692125"/>
    <w:rsid w:val="00693131"/>
    <w:rsid w:val="00693632"/>
    <w:rsid w:val="006938A1"/>
    <w:rsid w:val="00693B3C"/>
    <w:rsid w:val="0069428A"/>
    <w:rsid w:val="006944F1"/>
    <w:rsid w:val="00695418"/>
    <w:rsid w:val="00696633"/>
    <w:rsid w:val="00696758"/>
    <w:rsid w:val="00696DFF"/>
    <w:rsid w:val="00697697"/>
    <w:rsid w:val="00697967"/>
    <w:rsid w:val="006A061F"/>
    <w:rsid w:val="006A17B3"/>
    <w:rsid w:val="006A3C57"/>
    <w:rsid w:val="006A4BA9"/>
    <w:rsid w:val="006A5E17"/>
    <w:rsid w:val="006A6E4A"/>
    <w:rsid w:val="006A7D49"/>
    <w:rsid w:val="006B0DD4"/>
    <w:rsid w:val="006B3658"/>
    <w:rsid w:val="006B4E6A"/>
    <w:rsid w:val="006C009A"/>
    <w:rsid w:val="006C0465"/>
    <w:rsid w:val="006C2972"/>
    <w:rsid w:val="006C3574"/>
    <w:rsid w:val="006C618D"/>
    <w:rsid w:val="006D1D05"/>
    <w:rsid w:val="006D210A"/>
    <w:rsid w:val="006D323C"/>
    <w:rsid w:val="006D3424"/>
    <w:rsid w:val="006D3AD5"/>
    <w:rsid w:val="006D7A53"/>
    <w:rsid w:val="006D7B22"/>
    <w:rsid w:val="006E0155"/>
    <w:rsid w:val="006E0E16"/>
    <w:rsid w:val="006E35D4"/>
    <w:rsid w:val="006E3921"/>
    <w:rsid w:val="006E4456"/>
    <w:rsid w:val="006E64AD"/>
    <w:rsid w:val="006E6940"/>
    <w:rsid w:val="006E78AE"/>
    <w:rsid w:val="006F13A0"/>
    <w:rsid w:val="006F1DB4"/>
    <w:rsid w:val="006F41D8"/>
    <w:rsid w:val="006F44D9"/>
    <w:rsid w:val="006F516F"/>
    <w:rsid w:val="006F69A9"/>
    <w:rsid w:val="00700B45"/>
    <w:rsid w:val="00700C6E"/>
    <w:rsid w:val="0070274C"/>
    <w:rsid w:val="00702D60"/>
    <w:rsid w:val="00703CC8"/>
    <w:rsid w:val="0070414A"/>
    <w:rsid w:val="00704F59"/>
    <w:rsid w:val="0070572E"/>
    <w:rsid w:val="00707469"/>
    <w:rsid w:val="00707AB3"/>
    <w:rsid w:val="0071147F"/>
    <w:rsid w:val="00713ADA"/>
    <w:rsid w:val="00714188"/>
    <w:rsid w:val="007156B4"/>
    <w:rsid w:val="0071593F"/>
    <w:rsid w:val="00716168"/>
    <w:rsid w:val="007203F8"/>
    <w:rsid w:val="007211B7"/>
    <w:rsid w:val="00721D94"/>
    <w:rsid w:val="00722BF1"/>
    <w:rsid w:val="0072494F"/>
    <w:rsid w:val="00727B34"/>
    <w:rsid w:val="00730A7E"/>
    <w:rsid w:val="00732201"/>
    <w:rsid w:val="00732B18"/>
    <w:rsid w:val="00733145"/>
    <w:rsid w:val="00733D82"/>
    <w:rsid w:val="0073425E"/>
    <w:rsid w:val="0073548E"/>
    <w:rsid w:val="00736192"/>
    <w:rsid w:val="007379C3"/>
    <w:rsid w:val="007409D2"/>
    <w:rsid w:val="00740E8F"/>
    <w:rsid w:val="00740EC1"/>
    <w:rsid w:val="007431B9"/>
    <w:rsid w:val="007441D0"/>
    <w:rsid w:val="00744A16"/>
    <w:rsid w:val="00745EF4"/>
    <w:rsid w:val="00750231"/>
    <w:rsid w:val="007517D2"/>
    <w:rsid w:val="00753E58"/>
    <w:rsid w:val="007563DB"/>
    <w:rsid w:val="00756500"/>
    <w:rsid w:val="0076117C"/>
    <w:rsid w:val="00761668"/>
    <w:rsid w:val="00761E19"/>
    <w:rsid w:val="00763877"/>
    <w:rsid w:val="00764682"/>
    <w:rsid w:val="00764CC5"/>
    <w:rsid w:val="0076530E"/>
    <w:rsid w:val="00766D82"/>
    <w:rsid w:val="00770FC4"/>
    <w:rsid w:val="007712B9"/>
    <w:rsid w:val="00772036"/>
    <w:rsid w:val="00772076"/>
    <w:rsid w:val="00772A7E"/>
    <w:rsid w:val="00772EC6"/>
    <w:rsid w:val="00773C81"/>
    <w:rsid w:val="00773E49"/>
    <w:rsid w:val="00774618"/>
    <w:rsid w:val="00774772"/>
    <w:rsid w:val="00774938"/>
    <w:rsid w:val="00774957"/>
    <w:rsid w:val="00775D58"/>
    <w:rsid w:val="0077695C"/>
    <w:rsid w:val="0077695E"/>
    <w:rsid w:val="00776A59"/>
    <w:rsid w:val="00777483"/>
    <w:rsid w:val="00777536"/>
    <w:rsid w:val="00777EBC"/>
    <w:rsid w:val="007808AD"/>
    <w:rsid w:val="007810F4"/>
    <w:rsid w:val="00781BBB"/>
    <w:rsid w:val="007842BD"/>
    <w:rsid w:val="00784D1E"/>
    <w:rsid w:val="0078544F"/>
    <w:rsid w:val="00787EBF"/>
    <w:rsid w:val="007900E3"/>
    <w:rsid w:val="00790723"/>
    <w:rsid w:val="007908DF"/>
    <w:rsid w:val="00797404"/>
    <w:rsid w:val="007A0456"/>
    <w:rsid w:val="007A06E1"/>
    <w:rsid w:val="007A12EA"/>
    <w:rsid w:val="007A1901"/>
    <w:rsid w:val="007A2AC0"/>
    <w:rsid w:val="007A44B8"/>
    <w:rsid w:val="007B01C2"/>
    <w:rsid w:val="007B0A4A"/>
    <w:rsid w:val="007B1D15"/>
    <w:rsid w:val="007B4DCF"/>
    <w:rsid w:val="007B741D"/>
    <w:rsid w:val="007C027D"/>
    <w:rsid w:val="007C0F85"/>
    <w:rsid w:val="007C1E68"/>
    <w:rsid w:val="007C1FE1"/>
    <w:rsid w:val="007C2A41"/>
    <w:rsid w:val="007C30DD"/>
    <w:rsid w:val="007C4F86"/>
    <w:rsid w:val="007C64EB"/>
    <w:rsid w:val="007C7961"/>
    <w:rsid w:val="007D054F"/>
    <w:rsid w:val="007D1F65"/>
    <w:rsid w:val="007D3BB9"/>
    <w:rsid w:val="007D4E1E"/>
    <w:rsid w:val="007D72E3"/>
    <w:rsid w:val="007D78BF"/>
    <w:rsid w:val="007E051B"/>
    <w:rsid w:val="007E0D29"/>
    <w:rsid w:val="007E11FB"/>
    <w:rsid w:val="007E1654"/>
    <w:rsid w:val="007E1875"/>
    <w:rsid w:val="007E231E"/>
    <w:rsid w:val="007E248C"/>
    <w:rsid w:val="007E504D"/>
    <w:rsid w:val="007E5985"/>
    <w:rsid w:val="007E5A42"/>
    <w:rsid w:val="007E5BAE"/>
    <w:rsid w:val="007E5D1F"/>
    <w:rsid w:val="007E6021"/>
    <w:rsid w:val="007E6BD1"/>
    <w:rsid w:val="007E7E5A"/>
    <w:rsid w:val="007F05AB"/>
    <w:rsid w:val="007F067F"/>
    <w:rsid w:val="007F26DE"/>
    <w:rsid w:val="007F39D3"/>
    <w:rsid w:val="007F39ED"/>
    <w:rsid w:val="007F52BC"/>
    <w:rsid w:val="007F5627"/>
    <w:rsid w:val="007F729C"/>
    <w:rsid w:val="007F7EA0"/>
    <w:rsid w:val="008009D6"/>
    <w:rsid w:val="00801A4A"/>
    <w:rsid w:val="00801C74"/>
    <w:rsid w:val="00801FB4"/>
    <w:rsid w:val="0080284F"/>
    <w:rsid w:val="00803C1C"/>
    <w:rsid w:val="008055F7"/>
    <w:rsid w:val="00807D21"/>
    <w:rsid w:val="008103AA"/>
    <w:rsid w:val="00810FB8"/>
    <w:rsid w:val="00812EF7"/>
    <w:rsid w:val="00815DCA"/>
    <w:rsid w:val="00815DE7"/>
    <w:rsid w:val="008162DE"/>
    <w:rsid w:val="00817E89"/>
    <w:rsid w:val="0082070B"/>
    <w:rsid w:val="00822517"/>
    <w:rsid w:val="00826443"/>
    <w:rsid w:val="00827917"/>
    <w:rsid w:val="0083204C"/>
    <w:rsid w:val="00832CEC"/>
    <w:rsid w:val="00834138"/>
    <w:rsid w:val="00834166"/>
    <w:rsid w:val="00834BCD"/>
    <w:rsid w:val="0083597D"/>
    <w:rsid w:val="00835BEF"/>
    <w:rsid w:val="008361E8"/>
    <w:rsid w:val="00837FE8"/>
    <w:rsid w:val="00841E64"/>
    <w:rsid w:val="00845088"/>
    <w:rsid w:val="0084638E"/>
    <w:rsid w:val="00850121"/>
    <w:rsid w:val="00850A5E"/>
    <w:rsid w:val="00851B45"/>
    <w:rsid w:val="0085221B"/>
    <w:rsid w:val="0085268C"/>
    <w:rsid w:val="00853E10"/>
    <w:rsid w:val="008544F4"/>
    <w:rsid w:val="008552CA"/>
    <w:rsid w:val="00857B45"/>
    <w:rsid w:val="008623A3"/>
    <w:rsid w:val="0086250D"/>
    <w:rsid w:val="00862B31"/>
    <w:rsid w:val="00862DA1"/>
    <w:rsid w:val="00863274"/>
    <w:rsid w:val="00864A48"/>
    <w:rsid w:val="00865261"/>
    <w:rsid w:val="00872B67"/>
    <w:rsid w:val="008748B0"/>
    <w:rsid w:val="00876C34"/>
    <w:rsid w:val="0088069D"/>
    <w:rsid w:val="00880F97"/>
    <w:rsid w:val="00883437"/>
    <w:rsid w:val="00883A95"/>
    <w:rsid w:val="00884E66"/>
    <w:rsid w:val="00885FC7"/>
    <w:rsid w:val="00890003"/>
    <w:rsid w:val="00890362"/>
    <w:rsid w:val="00890801"/>
    <w:rsid w:val="00890AE6"/>
    <w:rsid w:val="008911A0"/>
    <w:rsid w:val="00891FEF"/>
    <w:rsid w:val="00893EBF"/>
    <w:rsid w:val="008947C2"/>
    <w:rsid w:val="00895939"/>
    <w:rsid w:val="00895B24"/>
    <w:rsid w:val="008967A6"/>
    <w:rsid w:val="00897992"/>
    <w:rsid w:val="00897EA3"/>
    <w:rsid w:val="008A1F89"/>
    <w:rsid w:val="008A24FA"/>
    <w:rsid w:val="008A290E"/>
    <w:rsid w:val="008A3E5E"/>
    <w:rsid w:val="008A58F0"/>
    <w:rsid w:val="008A5A67"/>
    <w:rsid w:val="008A6EE9"/>
    <w:rsid w:val="008B0A45"/>
    <w:rsid w:val="008B135B"/>
    <w:rsid w:val="008B3C7C"/>
    <w:rsid w:val="008B5869"/>
    <w:rsid w:val="008B5A8C"/>
    <w:rsid w:val="008B60C5"/>
    <w:rsid w:val="008B6269"/>
    <w:rsid w:val="008B7C1E"/>
    <w:rsid w:val="008C13E4"/>
    <w:rsid w:val="008C1792"/>
    <w:rsid w:val="008C238B"/>
    <w:rsid w:val="008C2508"/>
    <w:rsid w:val="008C2C9C"/>
    <w:rsid w:val="008C3E58"/>
    <w:rsid w:val="008C5561"/>
    <w:rsid w:val="008D370A"/>
    <w:rsid w:val="008D3A5A"/>
    <w:rsid w:val="008D4026"/>
    <w:rsid w:val="008D427D"/>
    <w:rsid w:val="008D5C88"/>
    <w:rsid w:val="008D623F"/>
    <w:rsid w:val="008D6E1E"/>
    <w:rsid w:val="008D77EA"/>
    <w:rsid w:val="008E0000"/>
    <w:rsid w:val="008E007A"/>
    <w:rsid w:val="008E0961"/>
    <w:rsid w:val="008E154E"/>
    <w:rsid w:val="008E1F63"/>
    <w:rsid w:val="008E234F"/>
    <w:rsid w:val="008E236F"/>
    <w:rsid w:val="008E478E"/>
    <w:rsid w:val="008E55CA"/>
    <w:rsid w:val="008E63BC"/>
    <w:rsid w:val="008F012A"/>
    <w:rsid w:val="008F0EBF"/>
    <w:rsid w:val="008F106F"/>
    <w:rsid w:val="008F122F"/>
    <w:rsid w:val="008F2163"/>
    <w:rsid w:val="008F6050"/>
    <w:rsid w:val="008F7238"/>
    <w:rsid w:val="008F7CB6"/>
    <w:rsid w:val="009000A5"/>
    <w:rsid w:val="00900C6E"/>
    <w:rsid w:val="00901861"/>
    <w:rsid w:val="00902C80"/>
    <w:rsid w:val="00906DAE"/>
    <w:rsid w:val="00910583"/>
    <w:rsid w:val="00913F67"/>
    <w:rsid w:val="0091489B"/>
    <w:rsid w:val="009169F6"/>
    <w:rsid w:val="00916DA3"/>
    <w:rsid w:val="009174B2"/>
    <w:rsid w:val="00920CF6"/>
    <w:rsid w:val="00920D4F"/>
    <w:rsid w:val="00920E02"/>
    <w:rsid w:val="00922AE3"/>
    <w:rsid w:val="009241DB"/>
    <w:rsid w:val="00924B8A"/>
    <w:rsid w:val="00926D3E"/>
    <w:rsid w:val="00931617"/>
    <w:rsid w:val="00931BE0"/>
    <w:rsid w:val="00933CFF"/>
    <w:rsid w:val="0093555A"/>
    <w:rsid w:val="00936CD5"/>
    <w:rsid w:val="00940B5B"/>
    <w:rsid w:val="00941A06"/>
    <w:rsid w:val="00946724"/>
    <w:rsid w:val="00946944"/>
    <w:rsid w:val="009473ED"/>
    <w:rsid w:val="009533A5"/>
    <w:rsid w:val="009572D9"/>
    <w:rsid w:val="0096034C"/>
    <w:rsid w:val="009613E6"/>
    <w:rsid w:val="00961FEC"/>
    <w:rsid w:val="009621B2"/>
    <w:rsid w:val="00962722"/>
    <w:rsid w:val="009639CB"/>
    <w:rsid w:val="00963FB7"/>
    <w:rsid w:val="00965FB2"/>
    <w:rsid w:val="00970ECB"/>
    <w:rsid w:val="00972935"/>
    <w:rsid w:val="00972B29"/>
    <w:rsid w:val="00974C9B"/>
    <w:rsid w:val="009752CF"/>
    <w:rsid w:val="00981396"/>
    <w:rsid w:val="009817DB"/>
    <w:rsid w:val="0098190E"/>
    <w:rsid w:val="00984620"/>
    <w:rsid w:val="00985E9B"/>
    <w:rsid w:val="00987C0E"/>
    <w:rsid w:val="00987DE1"/>
    <w:rsid w:val="009906C2"/>
    <w:rsid w:val="00990CFD"/>
    <w:rsid w:val="00991DDC"/>
    <w:rsid w:val="00995196"/>
    <w:rsid w:val="009952C8"/>
    <w:rsid w:val="00995690"/>
    <w:rsid w:val="00996005"/>
    <w:rsid w:val="0099629D"/>
    <w:rsid w:val="0099690A"/>
    <w:rsid w:val="00996A3F"/>
    <w:rsid w:val="00996AD7"/>
    <w:rsid w:val="009A0468"/>
    <w:rsid w:val="009A36B0"/>
    <w:rsid w:val="009A376C"/>
    <w:rsid w:val="009A5B54"/>
    <w:rsid w:val="009A7E0A"/>
    <w:rsid w:val="009B0668"/>
    <w:rsid w:val="009B24F0"/>
    <w:rsid w:val="009B3442"/>
    <w:rsid w:val="009B44DF"/>
    <w:rsid w:val="009B648D"/>
    <w:rsid w:val="009B6661"/>
    <w:rsid w:val="009C1817"/>
    <w:rsid w:val="009C1E7F"/>
    <w:rsid w:val="009C1EA6"/>
    <w:rsid w:val="009C3D89"/>
    <w:rsid w:val="009C417C"/>
    <w:rsid w:val="009C4ACE"/>
    <w:rsid w:val="009C5CF0"/>
    <w:rsid w:val="009D1159"/>
    <w:rsid w:val="009D1471"/>
    <w:rsid w:val="009D1A99"/>
    <w:rsid w:val="009D301E"/>
    <w:rsid w:val="009D3181"/>
    <w:rsid w:val="009D50A2"/>
    <w:rsid w:val="009D524C"/>
    <w:rsid w:val="009D5F63"/>
    <w:rsid w:val="009D643F"/>
    <w:rsid w:val="009D7CFE"/>
    <w:rsid w:val="009D7ED3"/>
    <w:rsid w:val="009E046C"/>
    <w:rsid w:val="009E2ABD"/>
    <w:rsid w:val="009E5E3E"/>
    <w:rsid w:val="009E61BC"/>
    <w:rsid w:val="009E6BF9"/>
    <w:rsid w:val="009E7A93"/>
    <w:rsid w:val="009E7C90"/>
    <w:rsid w:val="009F1672"/>
    <w:rsid w:val="009F1CDA"/>
    <w:rsid w:val="009F2E7B"/>
    <w:rsid w:val="009F3B9F"/>
    <w:rsid w:val="009F3DF7"/>
    <w:rsid w:val="009F4404"/>
    <w:rsid w:val="009F5D68"/>
    <w:rsid w:val="009F6BEB"/>
    <w:rsid w:val="009F6E05"/>
    <w:rsid w:val="009F74BB"/>
    <w:rsid w:val="009F77ED"/>
    <w:rsid w:val="00A00DED"/>
    <w:rsid w:val="00A04BE2"/>
    <w:rsid w:val="00A1070B"/>
    <w:rsid w:val="00A11E38"/>
    <w:rsid w:val="00A1206B"/>
    <w:rsid w:val="00A12130"/>
    <w:rsid w:val="00A126F6"/>
    <w:rsid w:val="00A1293E"/>
    <w:rsid w:val="00A14B2B"/>
    <w:rsid w:val="00A14E0A"/>
    <w:rsid w:val="00A15349"/>
    <w:rsid w:val="00A15B11"/>
    <w:rsid w:val="00A17BFC"/>
    <w:rsid w:val="00A20B9E"/>
    <w:rsid w:val="00A21131"/>
    <w:rsid w:val="00A22044"/>
    <w:rsid w:val="00A227E4"/>
    <w:rsid w:val="00A22AB8"/>
    <w:rsid w:val="00A24337"/>
    <w:rsid w:val="00A25FEC"/>
    <w:rsid w:val="00A268C2"/>
    <w:rsid w:val="00A26B2D"/>
    <w:rsid w:val="00A32F45"/>
    <w:rsid w:val="00A34420"/>
    <w:rsid w:val="00A3463B"/>
    <w:rsid w:val="00A35D8C"/>
    <w:rsid w:val="00A35FF9"/>
    <w:rsid w:val="00A360BD"/>
    <w:rsid w:val="00A36B21"/>
    <w:rsid w:val="00A371F7"/>
    <w:rsid w:val="00A378AB"/>
    <w:rsid w:val="00A40627"/>
    <w:rsid w:val="00A407FF"/>
    <w:rsid w:val="00A43193"/>
    <w:rsid w:val="00A4379E"/>
    <w:rsid w:val="00A445FE"/>
    <w:rsid w:val="00A4705F"/>
    <w:rsid w:val="00A51DF2"/>
    <w:rsid w:val="00A54142"/>
    <w:rsid w:val="00A5427C"/>
    <w:rsid w:val="00A55179"/>
    <w:rsid w:val="00A558E7"/>
    <w:rsid w:val="00A563D0"/>
    <w:rsid w:val="00A5752E"/>
    <w:rsid w:val="00A60B71"/>
    <w:rsid w:val="00A617D1"/>
    <w:rsid w:val="00A64555"/>
    <w:rsid w:val="00A65926"/>
    <w:rsid w:val="00A7060E"/>
    <w:rsid w:val="00A7071E"/>
    <w:rsid w:val="00A70CAB"/>
    <w:rsid w:val="00A70E93"/>
    <w:rsid w:val="00A72BEC"/>
    <w:rsid w:val="00A73CC4"/>
    <w:rsid w:val="00A74DCB"/>
    <w:rsid w:val="00A75BCA"/>
    <w:rsid w:val="00A76288"/>
    <w:rsid w:val="00A769D7"/>
    <w:rsid w:val="00A77E47"/>
    <w:rsid w:val="00A80C17"/>
    <w:rsid w:val="00A8165D"/>
    <w:rsid w:val="00A83A1A"/>
    <w:rsid w:val="00A83AF0"/>
    <w:rsid w:val="00A848BA"/>
    <w:rsid w:val="00A85240"/>
    <w:rsid w:val="00A86873"/>
    <w:rsid w:val="00A87221"/>
    <w:rsid w:val="00A91F49"/>
    <w:rsid w:val="00A9257F"/>
    <w:rsid w:val="00A92C9A"/>
    <w:rsid w:val="00A94031"/>
    <w:rsid w:val="00A94447"/>
    <w:rsid w:val="00A9707D"/>
    <w:rsid w:val="00A970B1"/>
    <w:rsid w:val="00AA0A0B"/>
    <w:rsid w:val="00AA134E"/>
    <w:rsid w:val="00AA2F08"/>
    <w:rsid w:val="00AA4F45"/>
    <w:rsid w:val="00AA5D28"/>
    <w:rsid w:val="00AA7DD0"/>
    <w:rsid w:val="00AB07D8"/>
    <w:rsid w:val="00AB1DD6"/>
    <w:rsid w:val="00AB20F8"/>
    <w:rsid w:val="00AB325D"/>
    <w:rsid w:val="00AB3D6A"/>
    <w:rsid w:val="00AB3E54"/>
    <w:rsid w:val="00AB3E58"/>
    <w:rsid w:val="00AB4278"/>
    <w:rsid w:val="00AB553A"/>
    <w:rsid w:val="00AB56F1"/>
    <w:rsid w:val="00AB6931"/>
    <w:rsid w:val="00AB6F80"/>
    <w:rsid w:val="00AC146D"/>
    <w:rsid w:val="00AC38E8"/>
    <w:rsid w:val="00AC3F5A"/>
    <w:rsid w:val="00AC6288"/>
    <w:rsid w:val="00AC7102"/>
    <w:rsid w:val="00AD2F99"/>
    <w:rsid w:val="00AD709D"/>
    <w:rsid w:val="00AE0C14"/>
    <w:rsid w:val="00AE0E40"/>
    <w:rsid w:val="00AE12B7"/>
    <w:rsid w:val="00AE1C58"/>
    <w:rsid w:val="00AE255B"/>
    <w:rsid w:val="00AE2CF1"/>
    <w:rsid w:val="00AE3610"/>
    <w:rsid w:val="00AE3A12"/>
    <w:rsid w:val="00AE67F5"/>
    <w:rsid w:val="00AF0BC3"/>
    <w:rsid w:val="00AF1BC4"/>
    <w:rsid w:val="00AF5B69"/>
    <w:rsid w:val="00AF6645"/>
    <w:rsid w:val="00AF74CD"/>
    <w:rsid w:val="00AF7517"/>
    <w:rsid w:val="00AF7A25"/>
    <w:rsid w:val="00B01D2C"/>
    <w:rsid w:val="00B05406"/>
    <w:rsid w:val="00B07A71"/>
    <w:rsid w:val="00B07F47"/>
    <w:rsid w:val="00B1011C"/>
    <w:rsid w:val="00B146B8"/>
    <w:rsid w:val="00B14F83"/>
    <w:rsid w:val="00B15EC3"/>
    <w:rsid w:val="00B163F5"/>
    <w:rsid w:val="00B177AF"/>
    <w:rsid w:val="00B22610"/>
    <w:rsid w:val="00B244D2"/>
    <w:rsid w:val="00B24C40"/>
    <w:rsid w:val="00B2583B"/>
    <w:rsid w:val="00B26447"/>
    <w:rsid w:val="00B26AB3"/>
    <w:rsid w:val="00B26B6E"/>
    <w:rsid w:val="00B3309C"/>
    <w:rsid w:val="00B37F07"/>
    <w:rsid w:val="00B4154C"/>
    <w:rsid w:val="00B42236"/>
    <w:rsid w:val="00B45F12"/>
    <w:rsid w:val="00B46F72"/>
    <w:rsid w:val="00B47796"/>
    <w:rsid w:val="00B47B28"/>
    <w:rsid w:val="00B52980"/>
    <w:rsid w:val="00B530E4"/>
    <w:rsid w:val="00B54054"/>
    <w:rsid w:val="00B5500E"/>
    <w:rsid w:val="00B552C4"/>
    <w:rsid w:val="00B55381"/>
    <w:rsid w:val="00B55486"/>
    <w:rsid w:val="00B56C89"/>
    <w:rsid w:val="00B56F20"/>
    <w:rsid w:val="00B5772B"/>
    <w:rsid w:val="00B5775D"/>
    <w:rsid w:val="00B60532"/>
    <w:rsid w:val="00B6146C"/>
    <w:rsid w:val="00B66E32"/>
    <w:rsid w:val="00B71D5B"/>
    <w:rsid w:val="00B7225B"/>
    <w:rsid w:val="00B741A5"/>
    <w:rsid w:val="00B7485A"/>
    <w:rsid w:val="00B766E4"/>
    <w:rsid w:val="00B76C23"/>
    <w:rsid w:val="00B844F8"/>
    <w:rsid w:val="00B84744"/>
    <w:rsid w:val="00B84AFC"/>
    <w:rsid w:val="00B857FA"/>
    <w:rsid w:val="00B86F07"/>
    <w:rsid w:val="00B873B7"/>
    <w:rsid w:val="00B87FCE"/>
    <w:rsid w:val="00B91AC8"/>
    <w:rsid w:val="00B97950"/>
    <w:rsid w:val="00BA0C2A"/>
    <w:rsid w:val="00BA450E"/>
    <w:rsid w:val="00BA4A51"/>
    <w:rsid w:val="00BA4CF6"/>
    <w:rsid w:val="00BA5968"/>
    <w:rsid w:val="00BA5A91"/>
    <w:rsid w:val="00BB1AF7"/>
    <w:rsid w:val="00BB2A27"/>
    <w:rsid w:val="00BB4229"/>
    <w:rsid w:val="00BB73AC"/>
    <w:rsid w:val="00BC0BCC"/>
    <w:rsid w:val="00BC290D"/>
    <w:rsid w:val="00BC2E78"/>
    <w:rsid w:val="00BC324F"/>
    <w:rsid w:val="00BC339B"/>
    <w:rsid w:val="00BC5955"/>
    <w:rsid w:val="00BD00E2"/>
    <w:rsid w:val="00BD1B2F"/>
    <w:rsid w:val="00BD1BB2"/>
    <w:rsid w:val="00BD3C6C"/>
    <w:rsid w:val="00BD3E3A"/>
    <w:rsid w:val="00BD4DB2"/>
    <w:rsid w:val="00BD6109"/>
    <w:rsid w:val="00BE0008"/>
    <w:rsid w:val="00BE13AD"/>
    <w:rsid w:val="00BE22FC"/>
    <w:rsid w:val="00BE39B5"/>
    <w:rsid w:val="00BE410E"/>
    <w:rsid w:val="00BE6768"/>
    <w:rsid w:val="00BE6C20"/>
    <w:rsid w:val="00BF08C1"/>
    <w:rsid w:val="00BF0AE5"/>
    <w:rsid w:val="00BF3C14"/>
    <w:rsid w:val="00BF56CF"/>
    <w:rsid w:val="00BF5B6C"/>
    <w:rsid w:val="00BF703C"/>
    <w:rsid w:val="00C033C0"/>
    <w:rsid w:val="00C047AC"/>
    <w:rsid w:val="00C04C00"/>
    <w:rsid w:val="00C07521"/>
    <w:rsid w:val="00C12481"/>
    <w:rsid w:val="00C124E8"/>
    <w:rsid w:val="00C12C87"/>
    <w:rsid w:val="00C130E3"/>
    <w:rsid w:val="00C140E5"/>
    <w:rsid w:val="00C14FB1"/>
    <w:rsid w:val="00C15DBC"/>
    <w:rsid w:val="00C172BE"/>
    <w:rsid w:val="00C239D7"/>
    <w:rsid w:val="00C2481A"/>
    <w:rsid w:val="00C25AB8"/>
    <w:rsid w:val="00C267F9"/>
    <w:rsid w:val="00C27D00"/>
    <w:rsid w:val="00C27FC9"/>
    <w:rsid w:val="00C31D15"/>
    <w:rsid w:val="00C326DA"/>
    <w:rsid w:val="00C34435"/>
    <w:rsid w:val="00C35A63"/>
    <w:rsid w:val="00C37D1F"/>
    <w:rsid w:val="00C40F99"/>
    <w:rsid w:val="00C42A76"/>
    <w:rsid w:val="00C42D07"/>
    <w:rsid w:val="00C434BA"/>
    <w:rsid w:val="00C44AEF"/>
    <w:rsid w:val="00C46EF9"/>
    <w:rsid w:val="00C46F8B"/>
    <w:rsid w:val="00C53322"/>
    <w:rsid w:val="00C54189"/>
    <w:rsid w:val="00C5524B"/>
    <w:rsid w:val="00C60551"/>
    <w:rsid w:val="00C60D56"/>
    <w:rsid w:val="00C6107E"/>
    <w:rsid w:val="00C61799"/>
    <w:rsid w:val="00C61882"/>
    <w:rsid w:val="00C62B0A"/>
    <w:rsid w:val="00C635F0"/>
    <w:rsid w:val="00C640DA"/>
    <w:rsid w:val="00C644B7"/>
    <w:rsid w:val="00C655CC"/>
    <w:rsid w:val="00C666AC"/>
    <w:rsid w:val="00C669BD"/>
    <w:rsid w:val="00C66D6B"/>
    <w:rsid w:val="00C67BB6"/>
    <w:rsid w:val="00C717CB"/>
    <w:rsid w:val="00C7184D"/>
    <w:rsid w:val="00C7291B"/>
    <w:rsid w:val="00C746A4"/>
    <w:rsid w:val="00C74B95"/>
    <w:rsid w:val="00C75499"/>
    <w:rsid w:val="00C77226"/>
    <w:rsid w:val="00C80AB2"/>
    <w:rsid w:val="00C80CB3"/>
    <w:rsid w:val="00C83488"/>
    <w:rsid w:val="00C83945"/>
    <w:rsid w:val="00C84CD9"/>
    <w:rsid w:val="00C864CD"/>
    <w:rsid w:val="00C91453"/>
    <w:rsid w:val="00C915E4"/>
    <w:rsid w:val="00C92955"/>
    <w:rsid w:val="00C933AE"/>
    <w:rsid w:val="00C93D4C"/>
    <w:rsid w:val="00C943D1"/>
    <w:rsid w:val="00C945E7"/>
    <w:rsid w:val="00CA0110"/>
    <w:rsid w:val="00CA26DC"/>
    <w:rsid w:val="00CA2C3E"/>
    <w:rsid w:val="00CB1BBE"/>
    <w:rsid w:val="00CB416F"/>
    <w:rsid w:val="00CB56EA"/>
    <w:rsid w:val="00CB7C6D"/>
    <w:rsid w:val="00CC02FB"/>
    <w:rsid w:val="00CC0CB0"/>
    <w:rsid w:val="00CC4AEE"/>
    <w:rsid w:val="00CC5DB1"/>
    <w:rsid w:val="00CC6B9D"/>
    <w:rsid w:val="00CC766F"/>
    <w:rsid w:val="00CD3611"/>
    <w:rsid w:val="00CD4C2D"/>
    <w:rsid w:val="00CD5BB3"/>
    <w:rsid w:val="00CD7A9F"/>
    <w:rsid w:val="00CE0FDC"/>
    <w:rsid w:val="00CE2CAF"/>
    <w:rsid w:val="00CE2F15"/>
    <w:rsid w:val="00CE304E"/>
    <w:rsid w:val="00CE4B98"/>
    <w:rsid w:val="00CE5E8E"/>
    <w:rsid w:val="00CE7D97"/>
    <w:rsid w:val="00CE7FD1"/>
    <w:rsid w:val="00CF3796"/>
    <w:rsid w:val="00CF40CD"/>
    <w:rsid w:val="00CF4B36"/>
    <w:rsid w:val="00CF652E"/>
    <w:rsid w:val="00D000D0"/>
    <w:rsid w:val="00D000F1"/>
    <w:rsid w:val="00D00908"/>
    <w:rsid w:val="00D035B3"/>
    <w:rsid w:val="00D05210"/>
    <w:rsid w:val="00D07277"/>
    <w:rsid w:val="00D105C2"/>
    <w:rsid w:val="00D1122A"/>
    <w:rsid w:val="00D11297"/>
    <w:rsid w:val="00D11CB2"/>
    <w:rsid w:val="00D12FE7"/>
    <w:rsid w:val="00D16F22"/>
    <w:rsid w:val="00D20728"/>
    <w:rsid w:val="00D22C65"/>
    <w:rsid w:val="00D22F32"/>
    <w:rsid w:val="00D23275"/>
    <w:rsid w:val="00D277A7"/>
    <w:rsid w:val="00D303C4"/>
    <w:rsid w:val="00D30F1D"/>
    <w:rsid w:val="00D32432"/>
    <w:rsid w:val="00D33D54"/>
    <w:rsid w:val="00D36D77"/>
    <w:rsid w:val="00D406C9"/>
    <w:rsid w:val="00D40A16"/>
    <w:rsid w:val="00D40DBA"/>
    <w:rsid w:val="00D40E8D"/>
    <w:rsid w:val="00D419DF"/>
    <w:rsid w:val="00D437A0"/>
    <w:rsid w:val="00D46696"/>
    <w:rsid w:val="00D479A5"/>
    <w:rsid w:val="00D51181"/>
    <w:rsid w:val="00D5209F"/>
    <w:rsid w:val="00D526D7"/>
    <w:rsid w:val="00D531D7"/>
    <w:rsid w:val="00D53DA0"/>
    <w:rsid w:val="00D53FEE"/>
    <w:rsid w:val="00D5436B"/>
    <w:rsid w:val="00D55400"/>
    <w:rsid w:val="00D568ED"/>
    <w:rsid w:val="00D56FE6"/>
    <w:rsid w:val="00D57CDA"/>
    <w:rsid w:val="00D630E4"/>
    <w:rsid w:val="00D639FC"/>
    <w:rsid w:val="00D64795"/>
    <w:rsid w:val="00D64881"/>
    <w:rsid w:val="00D656E5"/>
    <w:rsid w:val="00D70313"/>
    <w:rsid w:val="00D715EB"/>
    <w:rsid w:val="00D71FBD"/>
    <w:rsid w:val="00D74921"/>
    <w:rsid w:val="00D74C42"/>
    <w:rsid w:val="00D74D0B"/>
    <w:rsid w:val="00D758D8"/>
    <w:rsid w:val="00D76A76"/>
    <w:rsid w:val="00D80A44"/>
    <w:rsid w:val="00D8178E"/>
    <w:rsid w:val="00D817B7"/>
    <w:rsid w:val="00D84136"/>
    <w:rsid w:val="00D8595E"/>
    <w:rsid w:val="00D90649"/>
    <w:rsid w:val="00D908A0"/>
    <w:rsid w:val="00D9199F"/>
    <w:rsid w:val="00D933CF"/>
    <w:rsid w:val="00DA180A"/>
    <w:rsid w:val="00DA1C51"/>
    <w:rsid w:val="00DA4682"/>
    <w:rsid w:val="00DA4AB5"/>
    <w:rsid w:val="00DA4BD5"/>
    <w:rsid w:val="00DA55B1"/>
    <w:rsid w:val="00DB0B57"/>
    <w:rsid w:val="00DB12F8"/>
    <w:rsid w:val="00DB2809"/>
    <w:rsid w:val="00DB3214"/>
    <w:rsid w:val="00DB3DA7"/>
    <w:rsid w:val="00DC476B"/>
    <w:rsid w:val="00DD0777"/>
    <w:rsid w:val="00DD2962"/>
    <w:rsid w:val="00DD2D26"/>
    <w:rsid w:val="00DD3A45"/>
    <w:rsid w:val="00DD3E4F"/>
    <w:rsid w:val="00DD54ED"/>
    <w:rsid w:val="00DD6AAC"/>
    <w:rsid w:val="00DD6EBE"/>
    <w:rsid w:val="00DD7047"/>
    <w:rsid w:val="00DD73AD"/>
    <w:rsid w:val="00DE52CB"/>
    <w:rsid w:val="00DE598F"/>
    <w:rsid w:val="00DF1ABF"/>
    <w:rsid w:val="00DF3A43"/>
    <w:rsid w:val="00DF4701"/>
    <w:rsid w:val="00DF71A0"/>
    <w:rsid w:val="00DF72B9"/>
    <w:rsid w:val="00DF766C"/>
    <w:rsid w:val="00E009BA"/>
    <w:rsid w:val="00E0136F"/>
    <w:rsid w:val="00E01DD1"/>
    <w:rsid w:val="00E01FD5"/>
    <w:rsid w:val="00E02711"/>
    <w:rsid w:val="00E070D7"/>
    <w:rsid w:val="00E07C93"/>
    <w:rsid w:val="00E1070E"/>
    <w:rsid w:val="00E136E7"/>
    <w:rsid w:val="00E13ED9"/>
    <w:rsid w:val="00E1406A"/>
    <w:rsid w:val="00E14B17"/>
    <w:rsid w:val="00E17010"/>
    <w:rsid w:val="00E17B07"/>
    <w:rsid w:val="00E207C5"/>
    <w:rsid w:val="00E26778"/>
    <w:rsid w:val="00E32156"/>
    <w:rsid w:val="00E34161"/>
    <w:rsid w:val="00E356F5"/>
    <w:rsid w:val="00E369F2"/>
    <w:rsid w:val="00E37717"/>
    <w:rsid w:val="00E4154F"/>
    <w:rsid w:val="00E42476"/>
    <w:rsid w:val="00E43A7A"/>
    <w:rsid w:val="00E442F7"/>
    <w:rsid w:val="00E454E6"/>
    <w:rsid w:val="00E50D12"/>
    <w:rsid w:val="00E51DF1"/>
    <w:rsid w:val="00E542D1"/>
    <w:rsid w:val="00E55182"/>
    <w:rsid w:val="00E55CCC"/>
    <w:rsid w:val="00E56D79"/>
    <w:rsid w:val="00E571CC"/>
    <w:rsid w:val="00E57AB2"/>
    <w:rsid w:val="00E6059C"/>
    <w:rsid w:val="00E60A04"/>
    <w:rsid w:val="00E62249"/>
    <w:rsid w:val="00E64583"/>
    <w:rsid w:val="00E6465B"/>
    <w:rsid w:val="00E65629"/>
    <w:rsid w:val="00E65AD8"/>
    <w:rsid w:val="00E723C6"/>
    <w:rsid w:val="00E72971"/>
    <w:rsid w:val="00E73DA3"/>
    <w:rsid w:val="00E73DC5"/>
    <w:rsid w:val="00E73E44"/>
    <w:rsid w:val="00E752F9"/>
    <w:rsid w:val="00E755E2"/>
    <w:rsid w:val="00E77FC8"/>
    <w:rsid w:val="00E802B9"/>
    <w:rsid w:val="00E8050F"/>
    <w:rsid w:val="00E825CC"/>
    <w:rsid w:val="00E82B2C"/>
    <w:rsid w:val="00E8341C"/>
    <w:rsid w:val="00E84719"/>
    <w:rsid w:val="00E86C19"/>
    <w:rsid w:val="00E9031A"/>
    <w:rsid w:val="00E90ECF"/>
    <w:rsid w:val="00E91B47"/>
    <w:rsid w:val="00E91CB3"/>
    <w:rsid w:val="00E945C3"/>
    <w:rsid w:val="00E96386"/>
    <w:rsid w:val="00EA1773"/>
    <w:rsid w:val="00EA4270"/>
    <w:rsid w:val="00EA6431"/>
    <w:rsid w:val="00EA6B1D"/>
    <w:rsid w:val="00EA70FE"/>
    <w:rsid w:val="00EA7144"/>
    <w:rsid w:val="00EB02ED"/>
    <w:rsid w:val="00EB05A6"/>
    <w:rsid w:val="00EB1572"/>
    <w:rsid w:val="00EB2538"/>
    <w:rsid w:val="00EB2E86"/>
    <w:rsid w:val="00EB35A2"/>
    <w:rsid w:val="00EB430B"/>
    <w:rsid w:val="00EB4E3B"/>
    <w:rsid w:val="00EB598B"/>
    <w:rsid w:val="00EB6D3D"/>
    <w:rsid w:val="00EB79B6"/>
    <w:rsid w:val="00EB7B2C"/>
    <w:rsid w:val="00EB7DE9"/>
    <w:rsid w:val="00EC0C33"/>
    <w:rsid w:val="00EC3AA4"/>
    <w:rsid w:val="00EC6325"/>
    <w:rsid w:val="00EC73FB"/>
    <w:rsid w:val="00ED0FBC"/>
    <w:rsid w:val="00ED1737"/>
    <w:rsid w:val="00ED32E0"/>
    <w:rsid w:val="00ED37CF"/>
    <w:rsid w:val="00ED4F18"/>
    <w:rsid w:val="00ED5D67"/>
    <w:rsid w:val="00ED6079"/>
    <w:rsid w:val="00ED645E"/>
    <w:rsid w:val="00EE14F7"/>
    <w:rsid w:val="00EE32EF"/>
    <w:rsid w:val="00EE4714"/>
    <w:rsid w:val="00EE5D89"/>
    <w:rsid w:val="00EE6783"/>
    <w:rsid w:val="00EF0D67"/>
    <w:rsid w:val="00EF0EBC"/>
    <w:rsid w:val="00EF4465"/>
    <w:rsid w:val="00EF5BED"/>
    <w:rsid w:val="00EF5D06"/>
    <w:rsid w:val="00EF76F9"/>
    <w:rsid w:val="00EF7B7F"/>
    <w:rsid w:val="00F004B7"/>
    <w:rsid w:val="00F0270B"/>
    <w:rsid w:val="00F06B04"/>
    <w:rsid w:val="00F0727D"/>
    <w:rsid w:val="00F07596"/>
    <w:rsid w:val="00F14496"/>
    <w:rsid w:val="00F148BB"/>
    <w:rsid w:val="00F149D6"/>
    <w:rsid w:val="00F15357"/>
    <w:rsid w:val="00F15EDF"/>
    <w:rsid w:val="00F16098"/>
    <w:rsid w:val="00F1625A"/>
    <w:rsid w:val="00F21163"/>
    <w:rsid w:val="00F23291"/>
    <w:rsid w:val="00F23DC4"/>
    <w:rsid w:val="00F24345"/>
    <w:rsid w:val="00F25488"/>
    <w:rsid w:val="00F269FD"/>
    <w:rsid w:val="00F2703C"/>
    <w:rsid w:val="00F30084"/>
    <w:rsid w:val="00F302B4"/>
    <w:rsid w:val="00F33A1B"/>
    <w:rsid w:val="00F34862"/>
    <w:rsid w:val="00F34E2C"/>
    <w:rsid w:val="00F357A9"/>
    <w:rsid w:val="00F36045"/>
    <w:rsid w:val="00F36529"/>
    <w:rsid w:val="00F378AA"/>
    <w:rsid w:val="00F4070D"/>
    <w:rsid w:val="00F41817"/>
    <w:rsid w:val="00F41B34"/>
    <w:rsid w:val="00F42228"/>
    <w:rsid w:val="00F4280E"/>
    <w:rsid w:val="00F431C5"/>
    <w:rsid w:val="00F43CC7"/>
    <w:rsid w:val="00F4448F"/>
    <w:rsid w:val="00F4641B"/>
    <w:rsid w:val="00F46729"/>
    <w:rsid w:val="00F531A9"/>
    <w:rsid w:val="00F56049"/>
    <w:rsid w:val="00F575A0"/>
    <w:rsid w:val="00F624DA"/>
    <w:rsid w:val="00F62762"/>
    <w:rsid w:val="00F65475"/>
    <w:rsid w:val="00F6580F"/>
    <w:rsid w:val="00F66D5E"/>
    <w:rsid w:val="00F6723A"/>
    <w:rsid w:val="00F679DD"/>
    <w:rsid w:val="00F708B6"/>
    <w:rsid w:val="00F70BE8"/>
    <w:rsid w:val="00F70EFC"/>
    <w:rsid w:val="00F72C83"/>
    <w:rsid w:val="00F74151"/>
    <w:rsid w:val="00F75D80"/>
    <w:rsid w:val="00F76389"/>
    <w:rsid w:val="00F76421"/>
    <w:rsid w:val="00F77CCF"/>
    <w:rsid w:val="00F82E0D"/>
    <w:rsid w:val="00F85C55"/>
    <w:rsid w:val="00F85CB4"/>
    <w:rsid w:val="00F8690E"/>
    <w:rsid w:val="00F86B81"/>
    <w:rsid w:val="00F87185"/>
    <w:rsid w:val="00F87946"/>
    <w:rsid w:val="00F87BC7"/>
    <w:rsid w:val="00F905A3"/>
    <w:rsid w:val="00F91654"/>
    <w:rsid w:val="00F91F2B"/>
    <w:rsid w:val="00F942B8"/>
    <w:rsid w:val="00F94AFD"/>
    <w:rsid w:val="00F95462"/>
    <w:rsid w:val="00F96093"/>
    <w:rsid w:val="00F97A5B"/>
    <w:rsid w:val="00FA0B68"/>
    <w:rsid w:val="00FA18BE"/>
    <w:rsid w:val="00FA2CB2"/>
    <w:rsid w:val="00FA2F6B"/>
    <w:rsid w:val="00FA38C1"/>
    <w:rsid w:val="00FA4C66"/>
    <w:rsid w:val="00FA663D"/>
    <w:rsid w:val="00FA7BC3"/>
    <w:rsid w:val="00FB0FF3"/>
    <w:rsid w:val="00FB1467"/>
    <w:rsid w:val="00FB155F"/>
    <w:rsid w:val="00FB3D5A"/>
    <w:rsid w:val="00FB571B"/>
    <w:rsid w:val="00FB5C93"/>
    <w:rsid w:val="00FC41BB"/>
    <w:rsid w:val="00FC5747"/>
    <w:rsid w:val="00FC705B"/>
    <w:rsid w:val="00FD004A"/>
    <w:rsid w:val="00FD3D63"/>
    <w:rsid w:val="00FD3FFE"/>
    <w:rsid w:val="00FD552D"/>
    <w:rsid w:val="00FD6436"/>
    <w:rsid w:val="00FD78E6"/>
    <w:rsid w:val="00FE103F"/>
    <w:rsid w:val="00FE1961"/>
    <w:rsid w:val="00FE50B0"/>
    <w:rsid w:val="00FE514E"/>
    <w:rsid w:val="00FE57EF"/>
    <w:rsid w:val="00FF0222"/>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2EE6976B-9005-46F1-84BD-3B1305576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qFormat/>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qFormat/>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1160EC"/>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160EC"/>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377627117">
      <w:bodyDiv w:val="1"/>
      <w:marLeft w:val="0"/>
      <w:marRight w:val="0"/>
      <w:marTop w:val="0"/>
      <w:marBottom w:val="0"/>
      <w:divBdr>
        <w:top w:val="none" w:sz="0" w:space="0" w:color="auto"/>
        <w:left w:val="none" w:sz="0" w:space="0" w:color="auto"/>
        <w:bottom w:val="none" w:sz="0" w:space="0" w:color="auto"/>
        <w:right w:val="none" w:sz="0" w:space="0" w:color="auto"/>
      </w:divBdr>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111390829">
      <w:bodyDiv w:val="1"/>
      <w:marLeft w:val="0"/>
      <w:marRight w:val="0"/>
      <w:marTop w:val="0"/>
      <w:marBottom w:val="0"/>
      <w:divBdr>
        <w:top w:val="none" w:sz="0" w:space="0" w:color="auto"/>
        <w:left w:val="none" w:sz="0" w:space="0" w:color="auto"/>
        <w:bottom w:val="none" w:sz="0" w:space="0" w:color="auto"/>
        <w:right w:val="none" w:sz="0" w:space="0" w:color="auto"/>
      </w:divBdr>
    </w:div>
    <w:div w:id="1727409463">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 w:id="19976050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F189C2-E385-42EA-A76C-B01B29840C5D}">
  <ds:schemaRefs>
    <ds:schemaRef ds:uri="http://schemas.microsoft.com/sharepoint/v3/contenttype/forms"/>
  </ds:schemaRefs>
</ds:datastoreItem>
</file>

<file path=customXml/itemProps3.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15</Pages>
  <Words>4836</Words>
  <Characters>27566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32338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3</cp:revision>
  <cp:lastPrinted>2023-09-27T19:46:00Z</cp:lastPrinted>
  <dcterms:created xsi:type="dcterms:W3CDTF">2023-09-27T19:42:00Z</dcterms:created>
  <dcterms:modified xsi:type="dcterms:W3CDTF">2023-09-27T20:23:00Z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